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35BF7535">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B573D2D" w:rsidR="00B70B86" w:rsidRDefault="57CC0956" w:rsidP="35BF7535">
            <w:pPr>
              <w:pStyle w:val="NormalWeb"/>
              <w:spacing w:before="120" w:beforeAutospacing="0" w:after="0" w:afterAutospacing="0"/>
              <w:rPr>
                <w:rFonts w:ascii="Lexend" w:eastAsiaTheme="minorEastAsia" w:hAnsi="Lexend" w:cs="Calibri"/>
                <w:sz w:val="22"/>
                <w:szCs w:val="22"/>
              </w:rPr>
            </w:pPr>
            <w:r w:rsidRPr="35BF7535">
              <w:rPr>
                <w:rFonts w:ascii="Lexend" w:eastAsiaTheme="minorEastAsia" w:hAnsi="Lexend" w:cs="Calibri"/>
                <w:sz w:val="22"/>
                <w:szCs w:val="22"/>
              </w:rPr>
              <w:t xml:space="preserve">Workplace </w:t>
            </w:r>
            <w:r w:rsidR="7082DF5A" w:rsidRPr="35BF7535">
              <w:rPr>
                <w:rFonts w:ascii="Lexend" w:eastAsiaTheme="minorEastAsia" w:hAnsi="Lexend" w:cs="Calibri"/>
                <w:sz w:val="22"/>
                <w:szCs w:val="22"/>
              </w:rPr>
              <w:t>Coordinator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19FF4C8C" w14:textId="215A38FB" w:rsidR="00136559" w:rsidRPr="00136559" w:rsidRDefault="28694E73" w:rsidP="35BF7535">
            <w:pPr>
              <w:pStyle w:val="NormalWeb"/>
              <w:spacing w:before="120" w:beforeAutospacing="0" w:after="0" w:afterAutospacing="0"/>
              <w:rPr>
                <w:rFonts w:ascii="Lexend" w:eastAsiaTheme="minorEastAsia" w:hAnsi="Lexend" w:cs="Calibri"/>
                <w:sz w:val="22"/>
                <w:szCs w:val="22"/>
              </w:rPr>
            </w:pPr>
            <w:r w:rsidRPr="35BF7535">
              <w:rPr>
                <w:rFonts w:ascii="Lexend" w:eastAsiaTheme="minorEastAsia" w:hAnsi="Lexend" w:cs="Calibri"/>
                <w:sz w:val="22"/>
                <w:szCs w:val="22"/>
              </w:rPr>
              <w:t>Coalville</w:t>
            </w:r>
            <w:r w:rsidR="36E1C43B" w:rsidRPr="35BF7535">
              <w:rPr>
                <w:rFonts w:ascii="Lexend" w:eastAsiaTheme="minorEastAsia" w:hAnsi="Lexend" w:cs="Calibri"/>
                <w:sz w:val="22"/>
                <w:szCs w:val="22"/>
              </w:rPr>
              <w:t xml:space="preserve">, Leicestershire </w:t>
            </w:r>
            <w:r w:rsidR="57CC0956" w:rsidRPr="35BF7535">
              <w:rPr>
                <w:rFonts w:ascii="Lexend" w:eastAsiaTheme="minorEastAsia" w:hAnsi="Lexend" w:cs="Calibri"/>
                <w:sz w:val="22"/>
                <w:szCs w:val="22"/>
              </w:rPr>
              <w:t xml:space="preserve">– </w:t>
            </w:r>
            <w:r w:rsidR="0A5FA88F" w:rsidRPr="35BF7535">
              <w:rPr>
                <w:rFonts w:ascii="Lexend" w:eastAsiaTheme="minorEastAsia" w:hAnsi="Lexend" w:cs="Calibri"/>
                <w:sz w:val="22"/>
                <w:szCs w:val="22"/>
              </w:rPr>
              <w:t xml:space="preserve">35 hours per week, </w:t>
            </w:r>
            <w:r w:rsidR="57CC0956" w:rsidRPr="35BF7535">
              <w:rPr>
                <w:rFonts w:ascii="Lexend" w:eastAsiaTheme="minorEastAsia" w:hAnsi="Lexend" w:cs="Calibri"/>
                <w:sz w:val="22"/>
                <w:szCs w:val="22"/>
              </w:rPr>
              <w:t xml:space="preserve">onsite. </w:t>
            </w:r>
            <w:r w:rsidR="0A5FA88F" w:rsidRPr="35BF7535">
              <w:rPr>
                <w:rFonts w:ascii="Lexend" w:eastAsiaTheme="minorEastAsia" w:hAnsi="Lexend" w:cs="Calibri"/>
                <w:sz w:val="22"/>
                <w:szCs w:val="22"/>
              </w:rPr>
              <w:t xml:space="preserve"> </w:t>
            </w:r>
          </w:p>
          <w:p w14:paraId="31590780" w14:textId="41D67666" w:rsidR="0023680C" w:rsidRDefault="0023680C" w:rsidP="00136937">
            <w:pPr>
              <w:pStyle w:val="NormalWeb"/>
              <w:spacing w:before="120" w:beforeAutospacing="0" w:after="0" w:afterAutospacing="0"/>
              <w:rPr>
                <w:rFonts w:ascii="Lexend" w:hAnsi="Lexend" w:cstheme="minorHAnsi"/>
                <w:b/>
                <w:color w:val="1739E5"/>
              </w:rPr>
            </w:pPr>
          </w:p>
        </w:tc>
      </w:tr>
      <w:tr w:rsidR="00B70B86" w14:paraId="5A49ED5E" w14:textId="77777777" w:rsidTr="35BF7535">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0E41E93E" w:rsidR="0023680C" w:rsidRPr="00136559" w:rsidRDefault="00131949" w:rsidP="00136559">
            <w:pPr>
              <w:pStyle w:val="NormalWeb"/>
              <w:spacing w:before="120" w:beforeAutospacing="0" w:after="0" w:afterAutospacing="0"/>
              <w:rPr>
                <w:rFonts w:ascii="Lexend" w:eastAsiaTheme="minorHAnsi" w:hAnsi="Lexend" w:cs="Calibri"/>
                <w:sz w:val="22"/>
                <w:szCs w:val="22"/>
              </w:rPr>
            </w:pPr>
            <w:r>
              <w:rPr>
                <w:rFonts w:ascii="Lexend" w:eastAsiaTheme="minorHAnsi" w:hAnsi="Lexend" w:cs="Calibri"/>
                <w:sz w:val="22"/>
                <w:szCs w:val="22"/>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53F05B32" w:rsidR="00B70B86" w:rsidRPr="00136559" w:rsidRDefault="79E66227" w:rsidP="237DB9DF">
            <w:pPr>
              <w:pStyle w:val="NormalWeb"/>
              <w:spacing w:before="120" w:beforeAutospacing="0" w:after="0" w:afterAutospacing="0"/>
              <w:rPr>
                <w:rFonts w:ascii="Lexend" w:eastAsiaTheme="minorEastAsia" w:hAnsi="Lexend" w:cs="Calibri"/>
                <w:sz w:val="22"/>
                <w:szCs w:val="22"/>
              </w:rPr>
            </w:pPr>
            <w:r w:rsidRPr="237DB9DF">
              <w:rPr>
                <w:rFonts w:ascii="Lexend" w:eastAsiaTheme="minorEastAsia" w:hAnsi="Lexend" w:cs="Calibri"/>
                <w:sz w:val="22"/>
                <w:szCs w:val="22"/>
              </w:rPr>
              <w:t xml:space="preserve">Up to </w:t>
            </w:r>
            <w:r w:rsidR="210E4CE7" w:rsidRPr="237DB9DF">
              <w:rPr>
                <w:rFonts w:ascii="Lexend" w:eastAsiaTheme="minorEastAsia" w:hAnsi="Lexend" w:cs="Calibri"/>
                <w:sz w:val="22"/>
                <w:szCs w:val="22"/>
              </w:rPr>
              <w:t>£</w:t>
            </w:r>
            <w:r w:rsidR="4CE3660D" w:rsidRPr="237DB9DF">
              <w:rPr>
                <w:rFonts w:ascii="Lexend" w:eastAsiaTheme="minorEastAsia" w:hAnsi="Lexend" w:cs="Calibri"/>
                <w:sz w:val="22"/>
                <w:szCs w:val="22"/>
              </w:rPr>
              <w:t>35,000</w:t>
            </w:r>
            <w:r w:rsidR="210E4CE7" w:rsidRPr="237DB9DF">
              <w:rPr>
                <w:rFonts w:ascii="Lexend" w:eastAsiaTheme="minorEastAsia" w:hAnsi="Lexend" w:cs="Calibri"/>
                <w:sz w:val="22"/>
                <w:szCs w:val="22"/>
              </w:rPr>
              <w:t>,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35BF7535">
        <w:tc>
          <w:tcPr>
            <w:tcW w:w="10054" w:type="dxa"/>
            <w:gridSpan w:val="2"/>
          </w:tcPr>
          <w:p w14:paraId="57712EFF" w14:textId="2C24D53D" w:rsidR="008B5610" w:rsidRPr="008C2EEB" w:rsidRDefault="00A335FB" w:rsidP="008D6B44">
            <w:pPr>
              <w:rPr>
                <w:rFonts w:ascii="Lexend" w:hAnsi="Lexend"/>
                <w:b/>
                <w:color w:val="1739E5"/>
                <w:szCs w:val="24"/>
              </w:rPr>
            </w:pPr>
            <w:r>
              <w:rPr>
                <w:rFonts w:ascii="Lexend" w:hAnsi="Lexend"/>
                <w:b/>
                <w:color w:val="1739E5"/>
                <w:szCs w:val="24"/>
              </w:rPr>
              <w:t>What you’ll be doing</w:t>
            </w:r>
          </w:p>
          <w:p w14:paraId="74F01841" w14:textId="77777777" w:rsidR="000F709F" w:rsidRPr="000F709F" w:rsidRDefault="000F709F" w:rsidP="000F709F">
            <w:pPr>
              <w:pStyle w:val="NormalWeb"/>
              <w:spacing w:before="120" w:beforeAutospacing="0" w:after="0" w:afterAutospacing="0"/>
              <w:jc w:val="both"/>
              <w:rPr>
                <w:rFonts w:ascii="Lexend" w:eastAsiaTheme="minorEastAsia" w:hAnsi="Lexend" w:cs="Calibri"/>
                <w:sz w:val="22"/>
                <w:szCs w:val="22"/>
              </w:rPr>
            </w:pPr>
            <w:r w:rsidRPr="000F709F">
              <w:rPr>
                <w:rFonts w:ascii="Lexend" w:eastAsiaTheme="minorEastAsia" w:hAnsi="Lexend" w:cs="Calibri"/>
                <w:sz w:val="22"/>
                <w:szCs w:val="22"/>
              </w:rPr>
              <w:t>Our department’s mission is to be bold, placing exceptional customer service at the forefront while cultivating a supportive, flexible, and sustainable workplace that evolves with the needs of the business.</w:t>
            </w:r>
          </w:p>
          <w:p w14:paraId="39DF6E40" w14:textId="77777777" w:rsidR="000F709F" w:rsidRPr="000F709F" w:rsidRDefault="000F709F" w:rsidP="000F709F">
            <w:pPr>
              <w:pStyle w:val="NormalWeb"/>
              <w:spacing w:before="120" w:beforeAutospacing="0" w:after="0" w:afterAutospacing="0"/>
              <w:jc w:val="both"/>
              <w:rPr>
                <w:rFonts w:ascii="Lexend" w:eastAsiaTheme="minorEastAsia" w:hAnsi="Lexend" w:cs="Calibri"/>
                <w:sz w:val="22"/>
                <w:szCs w:val="22"/>
              </w:rPr>
            </w:pPr>
            <w:r w:rsidRPr="000F709F">
              <w:rPr>
                <w:rFonts w:ascii="Lexend" w:eastAsiaTheme="minorEastAsia" w:hAnsi="Lexend" w:cs="Calibri"/>
                <w:sz w:val="22"/>
                <w:szCs w:val="22"/>
              </w:rPr>
              <w:t>As a Workplace Coordinator, you will play a key role in supporting the day-to-day operations of our 22-acre vehicle reconditioning centre in Coalville, ensuring the smooth delivery of both hard and soft services. Acting as an ambassador for our mission and values, you will be multi-functional across all areas, coordinating maintenance, repairs, supplier activities, and workplace services to maintain a safe, compliant, and high-performing environment.</w:t>
            </w:r>
          </w:p>
          <w:p w14:paraId="4B9551CF" w14:textId="77777777" w:rsidR="000F709F" w:rsidRPr="000F709F" w:rsidRDefault="000F709F" w:rsidP="000F709F">
            <w:pPr>
              <w:pStyle w:val="NormalWeb"/>
              <w:spacing w:before="120" w:beforeAutospacing="0" w:after="0" w:afterAutospacing="0"/>
              <w:jc w:val="both"/>
              <w:rPr>
                <w:rFonts w:ascii="Lexend" w:eastAsiaTheme="minorEastAsia" w:hAnsi="Lexend" w:cs="Calibri"/>
                <w:sz w:val="22"/>
                <w:szCs w:val="22"/>
              </w:rPr>
            </w:pPr>
            <w:r w:rsidRPr="000F709F">
              <w:rPr>
                <w:rFonts w:ascii="Lexend" w:eastAsiaTheme="minorEastAsia" w:hAnsi="Lexend" w:cs="Calibri"/>
                <w:sz w:val="22"/>
                <w:szCs w:val="22"/>
              </w:rPr>
              <w:t>Working closely with the Workplace Manager, colleagues, contractors, and suppliers, you will monitor and maintain service standards across Security, Cleaning, Catering, Mechanical &amp; Electrical (M&amp;E), landscaping, and other service partners. This includes ensuring SLAs and KPIs are met, risk assessments and method statements are reviewed, permits to work (including hot works) are properly issued and adhered to, and all activities comply with relevant regulations and safety standards.</w:t>
            </w:r>
          </w:p>
          <w:p w14:paraId="3BD4B14D" w14:textId="54085F06" w:rsidR="00EE1108" w:rsidRDefault="000F709F" w:rsidP="002C082F">
            <w:pPr>
              <w:pStyle w:val="NormalWeb"/>
              <w:spacing w:before="120" w:beforeAutospacing="0" w:after="0" w:afterAutospacing="0"/>
              <w:jc w:val="both"/>
              <w:rPr>
                <w:rFonts w:ascii="Lexend" w:eastAsiaTheme="minorEastAsia" w:hAnsi="Lexend" w:cs="Calibri"/>
                <w:sz w:val="22"/>
                <w:szCs w:val="22"/>
              </w:rPr>
            </w:pPr>
            <w:r w:rsidRPr="000F709F">
              <w:rPr>
                <w:rFonts w:ascii="Lexend" w:eastAsiaTheme="minorEastAsia" w:hAnsi="Lexend" w:cs="Calibri"/>
                <w:sz w:val="22"/>
                <w:szCs w:val="22"/>
              </w:rPr>
              <w:t>Leveraging systems such as Integrated Workplace and Facilities Management Software (IWFMS) and Building Management Systems (BMS), you will coordinate planned maintenance, conduct safety audits, support space utilisation, and oversee supplier performance. The role is varied and fast-paced, requiring you to manage multiple tasks simultaneously while engaging effectively with a wide range of internal and external stakeholders to deliver a safe, functional, and productive workplace for colleagues and visitors.</w:t>
            </w:r>
          </w:p>
          <w:p w14:paraId="74A060F9" w14:textId="77777777" w:rsidR="000F709F" w:rsidRDefault="000F709F" w:rsidP="002C082F">
            <w:pPr>
              <w:pStyle w:val="NormalWeb"/>
              <w:spacing w:before="120" w:beforeAutospacing="0" w:after="0" w:afterAutospacing="0"/>
              <w:jc w:val="both"/>
              <w:rPr>
                <w:rFonts w:ascii="Lexend" w:hAnsi="Lexend"/>
                <w:bCs/>
                <w:color w:val="808080" w:themeColor="background1" w:themeShade="80"/>
                <w:sz w:val="22"/>
                <w:szCs w:val="22"/>
              </w:rPr>
            </w:pPr>
          </w:p>
          <w:p w14:paraId="22E55187" w14:textId="77777777" w:rsidR="00994C94" w:rsidRDefault="00994C94" w:rsidP="002C082F">
            <w:pPr>
              <w:pStyle w:val="NormalWeb"/>
              <w:spacing w:before="120" w:beforeAutospacing="0" w:after="0" w:afterAutospacing="0"/>
              <w:jc w:val="both"/>
              <w:rPr>
                <w:rFonts w:ascii="Lexend" w:hAnsi="Lexend"/>
                <w:b/>
                <w:color w:val="1739E5"/>
              </w:rPr>
            </w:pPr>
            <w:r>
              <w:rPr>
                <w:rFonts w:ascii="Lexend" w:hAnsi="Lexend"/>
                <w:b/>
                <w:color w:val="1739E5"/>
              </w:rPr>
              <w:t>About you</w:t>
            </w:r>
          </w:p>
          <w:p w14:paraId="10B2A14D" w14:textId="77777777" w:rsidR="00994C94" w:rsidRPr="00C34FC7" w:rsidRDefault="00B842A7" w:rsidP="002C082F">
            <w:pPr>
              <w:pStyle w:val="NormalWeb"/>
              <w:spacing w:before="120" w:beforeAutospacing="0" w:after="0" w:afterAutospacing="0"/>
              <w:jc w:val="both"/>
              <w:rPr>
                <w:rFonts w:ascii="Lexend" w:hAnsi="Lexend"/>
                <w:bCs/>
                <w:sz w:val="22"/>
                <w:szCs w:val="22"/>
              </w:rPr>
            </w:pPr>
            <w:r w:rsidRPr="00C34FC7">
              <w:rPr>
                <w:rFonts w:ascii="Lexend" w:hAnsi="Lexend"/>
                <w:bCs/>
                <w:sz w:val="22"/>
                <w:szCs w:val="22"/>
              </w:rPr>
              <w:t>This is an exciting opportunity to support our recently refurbished, state-of-the-art vehicle reconditioning centre in Coalville — a workplace to be proud of. As part of a highly effective Workplace team, you will be passionate about delivering a world-class service and providing exceptional customer support.</w:t>
            </w:r>
          </w:p>
          <w:p w14:paraId="08413304" w14:textId="77777777" w:rsidR="00B842A7" w:rsidRPr="00C34FC7" w:rsidRDefault="00B842A7" w:rsidP="002C082F">
            <w:pPr>
              <w:pStyle w:val="NormalWeb"/>
              <w:spacing w:before="120" w:beforeAutospacing="0" w:after="0" w:afterAutospacing="0"/>
              <w:jc w:val="both"/>
              <w:rPr>
                <w:rFonts w:ascii="Lexend" w:hAnsi="Lexend"/>
                <w:bCs/>
                <w:sz w:val="22"/>
                <w:szCs w:val="22"/>
              </w:rPr>
            </w:pPr>
            <w:r w:rsidRPr="00C34FC7">
              <w:rPr>
                <w:rFonts w:ascii="Lexend" w:hAnsi="Lexend"/>
                <w:bCs/>
                <w:sz w:val="22"/>
                <w:szCs w:val="22"/>
              </w:rPr>
              <w:t>You are an enthusiastic, confident, and approachable individual who thrives in a collaborative environment. A strong team player, you bring energy, initiative, and a commitment to learning while actively contributing to departmental activities and achieving SLAs and KPIs. With a keen eye for detail and broad experience in workplace and facilities management, you take pride in maintaining high standards across all services.</w:t>
            </w:r>
          </w:p>
          <w:p w14:paraId="0549C29B" w14:textId="77777777" w:rsidR="00B842A7" w:rsidRPr="00C34FC7" w:rsidRDefault="00B842A7" w:rsidP="002C082F">
            <w:pPr>
              <w:pStyle w:val="NormalWeb"/>
              <w:spacing w:before="120" w:beforeAutospacing="0" w:after="0" w:afterAutospacing="0"/>
              <w:jc w:val="both"/>
              <w:rPr>
                <w:rFonts w:ascii="Lexend" w:hAnsi="Lexend"/>
                <w:bCs/>
                <w:sz w:val="22"/>
                <w:szCs w:val="22"/>
              </w:rPr>
            </w:pPr>
            <w:r w:rsidRPr="00C34FC7">
              <w:rPr>
                <w:rFonts w:ascii="Lexend" w:hAnsi="Lexend"/>
                <w:bCs/>
                <w:sz w:val="22"/>
                <w:szCs w:val="22"/>
              </w:rPr>
              <w:lastRenderedPageBreak/>
              <w:t>You will have a solid working knowledge of facilities management, supplier coordination, and health &amp; safety compliance, with a proactive focus on sustainability and forward maintenance planning. Confident in coordinating reactive maintenance and small project works, you ensure services are delivered efficiently and effectively.</w:t>
            </w:r>
          </w:p>
          <w:p w14:paraId="3FF51283" w14:textId="193D8D5C" w:rsidR="00B842A7" w:rsidRPr="00005A45" w:rsidRDefault="00C34FC7" w:rsidP="002C082F">
            <w:pPr>
              <w:pStyle w:val="NormalWeb"/>
              <w:spacing w:before="120" w:beforeAutospacing="0" w:after="0" w:afterAutospacing="0"/>
              <w:jc w:val="both"/>
              <w:rPr>
                <w:rFonts w:ascii="Lexend" w:hAnsi="Lexend"/>
                <w:bCs/>
                <w:color w:val="808080" w:themeColor="background1" w:themeShade="80"/>
                <w:sz w:val="22"/>
                <w:szCs w:val="22"/>
              </w:rPr>
            </w:pPr>
            <w:r w:rsidRPr="00C34FC7">
              <w:rPr>
                <w:rFonts w:ascii="Lexend" w:hAnsi="Lexend"/>
                <w:bCs/>
                <w:sz w:val="22"/>
                <w:szCs w:val="22"/>
              </w:rPr>
              <w:t>Organised and methodical in your approach, you are comfortable working under pressure, managing multiple priorities, and solving problems logically while maintaining attention to detail. You take ownership of issues, strive for continuous improvement, and manage your time effectively to maximise productivity without compromising quality. Whether working collaboratively or on your own initiative, you communicate clearly and transparently, adapting to the evolving needs of the business with a flexible, hands-on approach.</w:t>
            </w:r>
          </w:p>
        </w:tc>
      </w:tr>
      <w:tr w:rsidR="00005A45" w14:paraId="167886A9" w14:textId="77777777" w:rsidTr="35BF7535">
        <w:tc>
          <w:tcPr>
            <w:tcW w:w="10054" w:type="dxa"/>
            <w:gridSpan w:val="2"/>
          </w:tcPr>
          <w:p w14:paraId="0D4E77FD" w14:textId="4325DF5E" w:rsidR="00005A45" w:rsidRDefault="00005A45" w:rsidP="00005A45">
            <w:pPr>
              <w:rPr>
                <w:rFonts w:ascii="Lexend" w:hAnsi="Lexend"/>
                <w:b/>
                <w:color w:val="0070C0"/>
                <w:szCs w:val="24"/>
              </w:rPr>
            </w:pPr>
          </w:p>
          <w:p w14:paraId="7871F11F" w14:textId="77777777" w:rsidR="008B5610" w:rsidRPr="00F41482" w:rsidRDefault="008B5610" w:rsidP="00005A45">
            <w:pPr>
              <w:rPr>
                <w:rFonts w:ascii="Lexend" w:hAnsi="Lexend"/>
                <w:bCs/>
                <w:sz w:val="22"/>
                <w:szCs w:val="22"/>
              </w:rPr>
            </w:pPr>
          </w:p>
          <w:p w14:paraId="4F6FFE38" w14:textId="78510212" w:rsidR="00017DD9" w:rsidRPr="00F41482" w:rsidRDefault="00017DD9" w:rsidP="005348B8">
            <w:pPr>
              <w:jc w:val="both"/>
              <w:rPr>
                <w:rFonts w:ascii="Lexend" w:hAnsi="Lexend"/>
                <w:bCs/>
                <w:sz w:val="22"/>
                <w:szCs w:val="22"/>
              </w:rPr>
            </w:pPr>
          </w:p>
        </w:tc>
      </w:tr>
      <w:tr w:rsidR="00005A45" w14:paraId="0FF29B93" w14:textId="77777777" w:rsidTr="00C34FC7">
        <w:trPr>
          <w:trHeight w:val="5864"/>
        </w:trPr>
        <w:tc>
          <w:tcPr>
            <w:tcW w:w="10054" w:type="dxa"/>
            <w:gridSpan w:val="2"/>
          </w:tcPr>
          <w:p w14:paraId="445EDDBC" w14:textId="5EFF864C" w:rsidR="003F4018" w:rsidRDefault="00AA315A" w:rsidP="00851E36">
            <w:pPr>
              <w:jc w:val="both"/>
              <w:rPr>
                <w:rFonts w:ascii="Lexend" w:hAnsi="Lexend"/>
                <w:b/>
                <w:color w:val="1739E5"/>
                <w:szCs w:val="24"/>
              </w:rPr>
            </w:pPr>
            <w:r w:rsidRPr="00E27F73">
              <w:rPr>
                <w:rFonts w:ascii="Lexend" w:hAnsi="Lexend"/>
                <w:b/>
                <w:color w:val="1739E5"/>
                <w:szCs w:val="24"/>
              </w:rPr>
              <w:t>Minimum criteria</w:t>
            </w:r>
          </w:p>
          <w:p w14:paraId="1F930886" w14:textId="77777777" w:rsidR="00A3108B" w:rsidRPr="00E27F73" w:rsidRDefault="00A3108B" w:rsidP="00851E36">
            <w:pPr>
              <w:jc w:val="both"/>
              <w:rPr>
                <w:rFonts w:ascii="Lexend" w:hAnsi="Lexend"/>
                <w:b/>
                <w:color w:val="1739E5"/>
                <w:szCs w:val="24"/>
              </w:rPr>
            </w:pPr>
          </w:p>
          <w:p w14:paraId="4D5F4D6C" w14:textId="50F11A83" w:rsidR="003F4018" w:rsidRPr="008B5610" w:rsidRDefault="00DE777E" w:rsidP="00851E36">
            <w:pPr>
              <w:pStyle w:val="ListParagraph"/>
              <w:numPr>
                <w:ilvl w:val="0"/>
                <w:numId w:val="39"/>
              </w:numPr>
              <w:jc w:val="both"/>
              <w:rPr>
                <w:rFonts w:ascii="Lexend" w:eastAsiaTheme="minorEastAsia" w:hAnsi="Lexend" w:cs="Calibri"/>
                <w:sz w:val="22"/>
                <w:szCs w:val="22"/>
                <w:lang w:eastAsia="en-GB"/>
              </w:rPr>
            </w:pPr>
            <w:r w:rsidRPr="2E8BE9BD">
              <w:rPr>
                <w:rFonts w:ascii="Lexend" w:eastAsiaTheme="minorEastAsia" w:hAnsi="Lexend" w:cs="Calibri"/>
                <w:sz w:val="22"/>
                <w:szCs w:val="22"/>
                <w:lang w:eastAsia="en-GB"/>
              </w:rPr>
              <w:t>Experience of</w:t>
            </w:r>
            <w:r w:rsidR="008B0CEF" w:rsidRPr="2E8BE9BD">
              <w:rPr>
                <w:rFonts w:ascii="Lexend" w:eastAsiaTheme="minorEastAsia" w:hAnsi="Lexend" w:cs="Calibri"/>
                <w:sz w:val="22"/>
                <w:szCs w:val="22"/>
                <w:lang w:eastAsia="en-GB"/>
              </w:rPr>
              <w:t xml:space="preserve"> contract management</w:t>
            </w:r>
            <w:r w:rsidR="14C5A35F" w:rsidRPr="2E8BE9BD">
              <w:rPr>
                <w:rFonts w:ascii="Lexend" w:eastAsiaTheme="minorEastAsia" w:hAnsi="Lexend" w:cs="Calibri"/>
                <w:sz w:val="22"/>
                <w:szCs w:val="22"/>
                <w:lang w:eastAsia="en-GB"/>
              </w:rPr>
              <w:t xml:space="preserve"> across TFM.</w:t>
            </w:r>
          </w:p>
          <w:p w14:paraId="1529A72B" w14:textId="232598C3" w:rsidR="14997964" w:rsidRDefault="14997964" w:rsidP="00851E36">
            <w:pPr>
              <w:pStyle w:val="ListParagraph"/>
              <w:numPr>
                <w:ilvl w:val="0"/>
                <w:numId w:val="39"/>
              </w:numPr>
              <w:jc w:val="both"/>
              <w:rPr>
                <w:rFonts w:ascii="Lexend" w:eastAsiaTheme="minorEastAsia" w:hAnsi="Lexend" w:cs="Calibri"/>
                <w:sz w:val="22"/>
                <w:szCs w:val="22"/>
                <w:lang w:eastAsia="en-GB"/>
              </w:rPr>
            </w:pPr>
            <w:r w:rsidRPr="11FD1B10">
              <w:rPr>
                <w:rFonts w:ascii="Lexend" w:eastAsiaTheme="minorEastAsia" w:hAnsi="Lexend" w:cs="Calibri"/>
                <w:sz w:val="22"/>
                <w:szCs w:val="22"/>
                <w:lang w:eastAsia="en-GB"/>
              </w:rPr>
              <w:t>IOSH Managing Safely</w:t>
            </w:r>
          </w:p>
          <w:p w14:paraId="5CB2271C" w14:textId="7A7752C1"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Good awareness of Health, Safety and Environmental requirements.</w:t>
            </w:r>
          </w:p>
          <w:p w14:paraId="15CDA9C5" w14:textId="63A876CE"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Understanding of technical services and premises management.</w:t>
            </w:r>
          </w:p>
          <w:p w14:paraId="7FAE65FC" w14:textId="26EB5307"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Excellent written and oral communication with people at all levels.</w:t>
            </w:r>
          </w:p>
          <w:p w14:paraId="428DA08B" w14:textId="0F221C13"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Accuracy skills and attention to detail</w:t>
            </w:r>
          </w:p>
          <w:p w14:paraId="7FC4D1E2" w14:textId="70638182"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Use of Microsoft Office programs; Outlook, Word, Excel and PowerPoint.</w:t>
            </w:r>
          </w:p>
          <w:p w14:paraId="7FD82948" w14:textId="1C5AE147"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Experience of working with contractors and suppliers and monitoring of their service standards.</w:t>
            </w:r>
          </w:p>
          <w:p w14:paraId="55EA4E0D" w14:textId="35A85487"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 xml:space="preserve">Experience of working to Service Level Agreements and Key Performance Indicators. </w:t>
            </w:r>
          </w:p>
          <w:p w14:paraId="6571A6DB" w14:textId="78AFDB03" w:rsidR="0949631F" w:rsidRDefault="0949631F"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Working with EHS Management Systems</w:t>
            </w:r>
          </w:p>
          <w:p w14:paraId="373C9E65" w14:textId="39724788" w:rsidR="446D1415" w:rsidRDefault="446D1415" w:rsidP="00851E36">
            <w:pPr>
              <w:pStyle w:val="ListParagraph"/>
              <w:numPr>
                <w:ilvl w:val="0"/>
                <w:numId w:val="39"/>
              </w:numPr>
              <w:jc w:val="both"/>
              <w:rPr>
                <w:rFonts w:ascii="Lexend" w:eastAsia="Lexend" w:hAnsi="Lexend" w:cs="Lexend"/>
                <w:sz w:val="22"/>
                <w:szCs w:val="22"/>
              </w:rPr>
            </w:pPr>
            <w:r w:rsidRPr="11FD1B10">
              <w:rPr>
                <w:rFonts w:ascii="Lexend" w:eastAsia="Lexend" w:hAnsi="Lexend" w:cs="Lexend"/>
                <w:sz w:val="22"/>
                <w:szCs w:val="22"/>
              </w:rPr>
              <w:t>Knowledge in the use of Workplace Management systems including Building Management System and Integrated Workplace Management Systems (CAFM).</w:t>
            </w:r>
          </w:p>
          <w:p w14:paraId="2EAC3BD8" w14:textId="77777777" w:rsidR="008B5610" w:rsidRPr="008B5610" w:rsidRDefault="008B5610" w:rsidP="00851E36">
            <w:pPr>
              <w:jc w:val="both"/>
              <w:rPr>
                <w:rFonts w:ascii="Lexend" w:eastAsiaTheme="minorHAnsi" w:hAnsi="Lexend" w:cs="Calibri"/>
                <w:sz w:val="22"/>
                <w:szCs w:val="22"/>
                <w:lang w:eastAsia="en-GB"/>
              </w:rPr>
            </w:pPr>
          </w:p>
          <w:p w14:paraId="49D68889" w14:textId="5EDA2319" w:rsidR="00005A45" w:rsidRDefault="00896DA7" w:rsidP="00851E36">
            <w:pPr>
              <w:jc w:val="both"/>
              <w:rPr>
                <w:rFonts w:ascii="Lexend" w:hAnsi="Lexend"/>
                <w:b/>
                <w:color w:val="1739E5"/>
                <w:szCs w:val="24"/>
              </w:rPr>
            </w:pPr>
            <w:r w:rsidRPr="00E27F73">
              <w:rPr>
                <w:rFonts w:ascii="Lexend" w:hAnsi="Lexend"/>
                <w:b/>
                <w:color w:val="1739E5"/>
                <w:szCs w:val="24"/>
              </w:rPr>
              <w:t>Who you’ll be working with</w:t>
            </w:r>
          </w:p>
          <w:p w14:paraId="0CE8C44A" w14:textId="77777777" w:rsidR="008B5610" w:rsidRPr="00E27F73" w:rsidRDefault="008B5610" w:rsidP="00851E36">
            <w:pPr>
              <w:jc w:val="both"/>
              <w:rPr>
                <w:rFonts w:ascii="Lexend" w:hAnsi="Lexend"/>
                <w:b/>
                <w:color w:val="1739E5"/>
                <w:szCs w:val="24"/>
              </w:rPr>
            </w:pPr>
          </w:p>
          <w:p w14:paraId="09C42E45" w14:textId="77777777" w:rsidR="00FA1719" w:rsidRPr="00A3108B" w:rsidRDefault="00A3108B" w:rsidP="00851E36">
            <w:pPr>
              <w:jc w:val="both"/>
              <w:rPr>
                <w:rFonts w:ascii="Lexend" w:hAnsi="Lexend"/>
                <w:sz w:val="22"/>
                <w:szCs w:val="22"/>
              </w:rPr>
            </w:pPr>
            <w:r w:rsidRPr="00A3108B">
              <w:rPr>
                <w:rFonts w:ascii="Lexend" w:hAnsi="Lexend"/>
                <w:sz w:val="22"/>
                <w:szCs w:val="22"/>
              </w:rPr>
              <w:t>This position reports to the Workplace Manager. As a key member of the Workplace team, you will work closely with the Senior Workplace Coordinator, EHS Manager, and EHS Specialist, as well as collaborating with colleagues in Coalville and across our other locations.</w:t>
            </w:r>
          </w:p>
          <w:p w14:paraId="32DD5071" w14:textId="77777777" w:rsidR="00A3108B" w:rsidRPr="00A3108B" w:rsidRDefault="00A3108B" w:rsidP="00851E36">
            <w:pPr>
              <w:jc w:val="both"/>
              <w:rPr>
                <w:rFonts w:ascii="Lexend" w:hAnsi="Lexend"/>
                <w:sz w:val="22"/>
                <w:szCs w:val="22"/>
              </w:rPr>
            </w:pPr>
          </w:p>
          <w:p w14:paraId="13466DE5" w14:textId="14EF7528" w:rsidR="00A3108B" w:rsidRPr="00E27F73" w:rsidRDefault="00A3108B" w:rsidP="00851E36">
            <w:pPr>
              <w:jc w:val="both"/>
              <w:rPr>
                <w:rFonts w:ascii="Lexend" w:hAnsi="Lexend"/>
                <w:color w:val="595959" w:themeColor="text1" w:themeTint="A6"/>
                <w:sz w:val="22"/>
                <w:szCs w:val="22"/>
              </w:rPr>
            </w:pPr>
            <w:r w:rsidRPr="00A3108B">
              <w:rPr>
                <w:rFonts w:ascii="Lexend" w:hAnsi="Lexend"/>
                <w:sz w:val="22"/>
                <w:szCs w:val="22"/>
              </w:rPr>
              <w:t>You will also partner with the Vehicle Solutions team to support their administrative and operational activities, while working closely with our external supply partners on site to effectively coordinate and oversee their services.</w:t>
            </w:r>
          </w:p>
        </w:tc>
      </w:tr>
      <w:tr w:rsidR="00005A45" w14:paraId="20664BF9" w14:textId="77777777" w:rsidTr="35BF7535">
        <w:tc>
          <w:tcPr>
            <w:tcW w:w="10054" w:type="dxa"/>
            <w:gridSpan w:val="2"/>
          </w:tcPr>
          <w:p w14:paraId="360CB41B" w14:textId="6CB58EAD" w:rsidR="0023680C" w:rsidRPr="0000448C" w:rsidRDefault="0023680C" w:rsidP="00851E36">
            <w:pPr>
              <w:jc w:val="both"/>
              <w:rPr>
                <w:rFonts w:ascii="Lexend" w:hAnsi="Lexend"/>
                <w:bCs/>
                <w:color w:val="808080" w:themeColor="background1" w:themeShade="80"/>
                <w:sz w:val="22"/>
                <w:szCs w:val="22"/>
              </w:rPr>
            </w:pPr>
          </w:p>
        </w:tc>
      </w:tr>
      <w:tr w:rsidR="0000448C" w:rsidRPr="00851E36" w14:paraId="274886EB" w14:textId="77777777" w:rsidTr="35BF7535">
        <w:tc>
          <w:tcPr>
            <w:tcW w:w="10054" w:type="dxa"/>
            <w:gridSpan w:val="2"/>
          </w:tcPr>
          <w:p w14:paraId="5FADBD6A" w14:textId="6109668B" w:rsidR="0023680C" w:rsidRPr="00851E36" w:rsidRDefault="004E251E" w:rsidP="00851E36">
            <w:pPr>
              <w:jc w:val="both"/>
              <w:rPr>
                <w:rFonts w:ascii="Lexend" w:hAnsi="Lexend"/>
                <w:b/>
                <w:color w:val="1739E5"/>
                <w:szCs w:val="24"/>
              </w:rPr>
            </w:pPr>
            <w:r w:rsidRPr="00851E36">
              <w:rPr>
                <w:rFonts w:ascii="Lexend" w:hAnsi="Lexend"/>
                <w:b/>
                <w:color w:val="1739E5"/>
                <w:szCs w:val="24"/>
              </w:rPr>
              <w:t>We’re Motability Operations</w:t>
            </w:r>
          </w:p>
        </w:tc>
      </w:tr>
      <w:tr w:rsidR="0000448C" w:rsidRPr="00851E36" w14:paraId="23AC192E" w14:textId="77777777" w:rsidTr="35BF7535">
        <w:tc>
          <w:tcPr>
            <w:tcW w:w="10054" w:type="dxa"/>
            <w:gridSpan w:val="2"/>
          </w:tcPr>
          <w:p w14:paraId="5F907D77" w14:textId="77777777" w:rsidR="008B5610" w:rsidRPr="00851E36" w:rsidRDefault="008B5610" w:rsidP="00851E36">
            <w:pPr>
              <w:jc w:val="both"/>
              <w:rPr>
                <w:rFonts w:ascii="Lexend" w:hAnsi="Lexend" w:cstheme="minorHAnsi"/>
                <w:b/>
                <w:sz w:val="22"/>
                <w:szCs w:val="22"/>
              </w:rPr>
            </w:pPr>
          </w:p>
          <w:p w14:paraId="7C3F0CEA" w14:textId="57D8E52E" w:rsidR="00E42388" w:rsidRPr="00B4252F" w:rsidRDefault="2E74053D" w:rsidP="002B30A1">
            <w:pPr>
              <w:rPr>
                <w:rFonts w:ascii="Lexend" w:hAnsi="Lexend" w:cstheme="minorBidi"/>
                <w:b/>
                <w:bCs/>
                <w:sz w:val="22"/>
                <w:szCs w:val="22"/>
              </w:rPr>
            </w:pPr>
            <w:r w:rsidRPr="00851E36">
              <w:rPr>
                <w:rFonts w:ascii="Lexend" w:hAnsi="Lexend" w:cstheme="minorBidi"/>
                <w:b/>
                <w:bCs/>
                <w:sz w:val="22"/>
                <w:szCs w:val="22"/>
              </w:rPr>
              <w:t>About</w:t>
            </w:r>
            <w:r w:rsidR="002B30A1">
              <w:rPr>
                <w:rFonts w:ascii="Lexend" w:hAnsi="Lexend" w:cstheme="minorBidi"/>
                <w:b/>
                <w:bCs/>
                <w:sz w:val="22"/>
                <w:szCs w:val="22"/>
              </w:rPr>
              <w:t xml:space="preserve"> us</w:t>
            </w:r>
            <w:r w:rsidR="002E293E" w:rsidRPr="00851E36">
              <w:rPr>
                <w:rFonts w:ascii="Lexend" w:hAnsi="Lexend"/>
                <w:bCs/>
                <w:color w:val="808080" w:themeColor="background1" w:themeShade="80"/>
                <w:sz w:val="22"/>
                <w:szCs w:val="22"/>
              </w:rPr>
              <w:br/>
            </w:r>
            <w:r w:rsidR="7685DEFB" w:rsidRPr="00B4252F">
              <w:rPr>
                <w:rFonts w:ascii="Lexend" w:hAnsi="Lexend"/>
                <w:sz w:val="22"/>
                <w:szCs w:val="22"/>
                <w:shd w:val="clear" w:color="auto" w:fill="FFFFFF"/>
              </w:rPr>
              <w:t>We’re the</w:t>
            </w:r>
            <w:r w:rsidR="0E60968E" w:rsidRPr="00B4252F">
              <w:rPr>
                <w:rFonts w:ascii="Lexend" w:hAnsi="Lexend"/>
                <w:sz w:val="22"/>
                <w:szCs w:val="22"/>
                <w:shd w:val="clear" w:color="auto" w:fill="FFFFFF"/>
              </w:rPr>
              <w:t xml:space="preserve"> company behind the </w:t>
            </w:r>
            <w:r w:rsidR="2FE9BCF8" w:rsidRPr="00B4252F">
              <w:rPr>
                <w:rFonts w:ascii="Lexend" w:hAnsi="Lexend"/>
                <w:sz w:val="22"/>
                <w:szCs w:val="22"/>
                <w:shd w:val="clear" w:color="auto" w:fill="FFFFFF"/>
              </w:rPr>
              <w:t xml:space="preserve">Motability Scheme. </w:t>
            </w:r>
            <w:r w:rsidR="0E60968E" w:rsidRPr="00B4252F">
              <w:rPr>
                <w:rFonts w:ascii="Lexend" w:hAnsi="Lexend"/>
                <w:sz w:val="22"/>
                <w:szCs w:val="22"/>
                <w:shd w:val="clear" w:color="auto" w:fill="FFFFFF"/>
              </w:rPr>
              <w:t xml:space="preserve">We </w:t>
            </w:r>
            <w:r w:rsidR="0E60968E" w:rsidRPr="00B4252F">
              <w:rPr>
                <w:rFonts w:ascii="Lexend" w:hAnsi="Lexend"/>
                <w:sz w:val="22"/>
                <w:szCs w:val="22"/>
              </w:rPr>
              <w:t xml:space="preserve">exist to deliver smart, sustainable solutions that improve our customers’ mobility in a fast-changing world. </w:t>
            </w:r>
            <w:r w:rsidR="1A97383F" w:rsidRPr="00B4252F">
              <w:rPr>
                <w:rFonts w:ascii="Lexend" w:hAnsi="Lexend"/>
                <w:sz w:val="22"/>
                <w:szCs w:val="22"/>
              </w:rPr>
              <w:t xml:space="preserve">We’re </w:t>
            </w:r>
            <w:r w:rsidR="0E60968E" w:rsidRPr="00B4252F">
              <w:rPr>
                <w:rFonts w:ascii="Lexend" w:hAnsi="Lexend"/>
                <w:sz w:val="22"/>
                <w:szCs w:val="22"/>
                <w:shd w:val="clear" w:color="auto" w:fill="FFFFFF"/>
              </w:rPr>
              <w:t>the UK’s largest car leasing company</w:t>
            </w:r>
            <w:r w:rsidR="1A97383F" w:rsidRPr="00B4252F">
              <w:rPr>
                <w:rFonts w:ascii="Lexend" w:hAnsi="Lexend"/>
                <w:sz w:val="22"/>
                <w:szCs w:val="22"/>
                <w:shd w:val="clear" w:color="auto" w:fill="FFFFFF"/>
              </w:rPr>
              <w:t xml:space="preserve"> and</w:t>
            </w:r>
            <w:r w:rsidR="0E60968E" w:rsidRPr="00B4252F">
              <w:rPr>
                <w:rFonts w:ascii="Lexend" w:hAnsi="Lexend"/>
                <w:sz w:val="22"/>
                <w:szCs w:val="22"/>
                <w:shd w:val="clear" w:color="auto" w:fill="FFFFFF"/>
              </w:rPr>
              <w:t xml:space="preserve"> we help over </w:t>
            </w:r>
            <w:r w:rsidR="2A29BA72" w:rsidRPr="00B4252F">
              <w:rPr>
                <w:rFonts w:ascii="Lexend" w:hAnsi="Lexend"/>
                <w:sz w:val="22"/>
                <w:szCs w:val="22"/>
                <w:shd w:val="clear" w:color="auto" w:fill="FFFFFF"/>
              </w:rPr>
              <w:t>860</w:t>
            </w:r>
            <w:r w:rsidR="0E60968E" w:rsidRPr="00B4252F">
              <w:rPr>
                <w:rFonts w:ascii="Lexend" w:hAnsi="Lexend"/>
                <w:sz w:val="22"/>
                <w:szCs w:val="22"/>
                <w:shd w:val="clear" w:color="auto" w:fill="FFFFFF"/>
              </w:rPr>
              <w:t>,000 people get on the road.</w:t>
            </w:r>
          </w:p>
          <w:p w14:paraId="19DF55AF" w14:textId="614F8828" w:rsidR="00E42388" w:rsidRPr="00B4252F" w:rsidRDefault="00E42388" w:rsidP="00851E36">
            <w:pPr>
              <w:pStyle w:val="xmsonormal"/>
              <w:spacing w:before="0" w:beforeAutospacing="0" w:after="0" w:afterAutospacing="0"/>
              <w:jc w:val="both"/>
              <w:rPr>
                <w:rFonts w:ascii="Lexend" w:hAnsi="Lexend"/>
              </w:rPr>
            </w:pPr>
          </w:p>
          <w:p w14:paraId="71E0678B" w14:textId="1C48BFF1" w:rsidR="00E42388" w:rsidRPr="00851E36" w:rsidRDefault="00E42388" w:rsidP="00851E36">
            <w:pPr>
              <w:pStyle w:val="xmsonormal"/>
              <w:spacing w:before="0" w:beforeAutospacing="0" w:after="0" w:afterAutospacing="0"/>
              <w:jc w:val="both"/>
              <w:rPr>
                <w:rFonts w:ascii="Lexend" w:hAnsi="Lexend"/>
                <w:sz w:val="24"/>
                <w:szCs w:val="24"/>
              </w:rPr>
            </w:pPr>
            <w:r w:rsidRPr="00B4252F">
              <w:rPr>
                <w:rFonts w:ascii="Lexend" w:hAnsi="Lexend"/>
              </w:rPr>
              <w:t xml:space="preserve">We employ </w:t>
            </w:r>
            <w:r w:rsidR="008C41C6" w:rsidRPr="00B4252F">
              <w:rPr>
                <w:rFonts w:ascii="Lexend" w:hAnsi="Lexend"/>
              </w:rPr>
              <w:t>over</w:t>
            </w:r>
            <w:r w:rsidRPr="00B4252F">
              <w:rPr>
                <w:rFonts w:ascii="Lexend" w:hAnsi="Lexend"/>
              </w:rPr>
              <w:t xml:space="preserve"> 1</w:t>
            </w:r>
            <w:r w:rsidR="008C41C6" w:rsidRPr="00B4252F">
              <w:rPr>
                <w:rFonts w:ascii="Lexend" w:hAnsi="Lexend"/>
              </w:rPr>
              <w:t>8</w:t>
            </w:r>
            <w:r w:rsidRPr="00B4252F">
              <w:rPr>
                <w:rFonts w:ascii="Lexend" w:hAnsi="Lexend"/>
              </w:rPr>
              <w:t>00 peopl</w:t>
            </w:r>
            <w:r w:rsidR="00D556D1" w:rsidRPr="00B4252F">
              <w:rPr>
                <w:rFonts w:ascii="Lexend" w:hAnsi="Lexend"/>
              </w:rPr>
              <w:t xml:space="preserve">e, </w:t>
            </w:r>
            <w:r w:rsidRPr="00B4252F">
              <w:rPr>
                <w:rFonts w:ascii="Lexend" w:hAnsi="Lexend"/>
              </w:rPr>
              <w:t xml:space="preserve">across London, </w:t>
            </w:r>
            <w:r w:rsidR="004F72DF" w:rsidRPr="00B4252F">
              <w:rPr>
                <w:rFonts w:ascii="Lexend" w:hAnsi="Lexend"/>
              </w:rPr>
              <w:t>Bristol,</w:t>
            </w:r>
            <w:r w:rsidRPr="00B4252F">
              <w:rPr>
                <w:rFonts w:ascii="Lexend" w:hAnsi="Lexend"/>
              </w:rPr>
              <w:t xml:space="preserve"> </w:t>
            </w:r>
            <w:r w:rsidR="00B40FD7" w:rsidRPr="00B4252F">
              <w:rPr>
                <w:rFonts w:ascii="Lexend" w:hAnsi="Lexend"/>
              </w:rPr>
              <w:t>Edinburgh,</w:t>
            </w:r>
            <w:r w:rsidR="008C41C6" w:rsidRPr="00B4252F">
              <w:rPr>
                <w:rFonts w:ascii="Lexend" w:hAnsi="Lexend"/>
              </w:rPr>
              <w:t xml:space="preserve"> and Coalville</w:t>
            </w:r>
            <w:r w:rsidR="00D556D1" w:rsidRPr="00B4252F">
              <w:rPr>
                <w:rFonts w:ascii="Lexend" w:hAnsi="Lexend"/>
              </w:rPr>
              <w:t>. W</w:t>
            </w:r>
            <w:r w:rsidRPr="00B4252F">
              <w:rPr>
                <w:rFonts w:ascii="Lexend" w:hAnsi="Lexend"/>
              </w:rPr>
              <w:t>e know our people are key to our success</w:t>
            </w:r>
            <w:r w:rsidR="00D556D1" w:rsidRPr="00B4252F">
              <w:rPr>
                <w:rFonts w:ascii="Lexend" w:hAnsi="Lexend"/>
              </w:rPr>
              <w:t>,</w:t>
            </w:r>
            <w:r w:rsidRPr="00B4252F">
              <w:rPr>
                <w:rFonts w:ascii="Lexend" w:hAnsi="Lexend"/>
              </w:rPr>
              <w:t xml:space="preserve"> so</w:t>
            </w:r>
            <w:r w:rsidR="00D556D1" w:rsidRPr="00B4252F">
              <w:rPr>
                <w:rFonts w:ascii="Lexend" w:hAnsi="Lexend"/>
              </w:rPr>
              <w:t xml:space="preserve"> we</w:t>
            </w:r>
            <w:r w:rsidRPr="00B4252F">
              <w:rPr>
                <w:rFonts w:ascii="Lexend" w:hAnsi="Lexend"/>
              </w:rPr>
              <w:t xml:space="preserve"> aim to create an environment </w:t>
            </w:r>
            <w:r w:rsidR="0068059B" w:rsidRPr="00B4252F">
              <w:rPr>
                <w:rFonts w:ascii="Lexend" w:hAnsi="Lexend"/>
              </w:rPr>
              <w:t>that</w:t>
            </w:r>
            <w:r w:rsidRPr="00B4252F">
              <w:rPr>
                <w:rFonts w:ascii="Lexend" w:hAnsi="Lexend"/>
              </w:rPr>
              <w:t xml:space="preserve"> allows our employees</w:t>
            </w:r>
            <w:r w:rsidRPr="00851E36">
              <w:rPr>
                <w:rFonts w:ascii="Lexend" w:hAnsi="Lexend"/>
              </w:rPr>
              <w:t xml:space="preserve"> </w:t>
            </w:r>
            <w:r w:rsidRPr="00851E36">
              <w:rPr>
                <w:rFonts w:ascii="Lexend" w:hAnsi="Lexend"/>
              </w:rPr>
              <w:lastRenderedPageBreak/>
              <w:t>to flourish.</w:t>
            </w:r>
            <w:r w:rsidR="001D79C6" w:rsidRPr="00851E36">
              <w:rPr>
                <w:rFonts w:ascii="Lexend" w:hAnsi="Lexend"/>
              </w:rPr>
              <w:t xml:space="preserve"> </w:t>
            </w:r>
            <w:r w:rsidRPr="00851E36">
              <w:rPr>
                <w:rFonts w:ascii="Lexend" w:hAnsi="Lexend"/>
              </w:rPr>
              <w:t>We look for highly motivated people with a combination of commercial sense and real enthusiasm</w:t>
            </w:r>
            <w:r w:rsidR="00B83790" w:rsidRPr="00851E36">
              <w:rPr>
                <w:rFonts w:ascii="Lexend" w:hAnsi="Lexend"/>
              </w:rPr>
              <w:t xml:space="preserve"> to</w:t>
            </w:r>
            <w:r w:rsidRPr="00851E36">
              <w:rPr>
                <w:rFonts w:ascii="Lexend" w:hAnsi="Lexend"/>
              </w:rPr>
              <w:t xml:space="preserve"> meet our customers' needs</w:t>
            </w:r>
            <w:r w:rsidR="0068059B" w:rsidRPr="00851E36">
              <w:rPr>
                <w:rFonts w:ascii="Lexend" w:hAnsi="Lexend"/>
              </w:rPr>
              <w:t>.</w:t>
            </w:r>
          </w:p>
          <w:p w14:paraId="761F23C4" w14:textId="4D6143CC" w:rsidR="0023680C" w:rsidRPr="00851E36" w:rsidRDefault="0023680C" w:rsidP="00851E36">
            <w:pPr>
              <w:jc w:val="both"/>
              <w:rPr>
                <w:rFonts w:ascii="Lexend" w:hAnsi="Lexend" w:cstheme="minorHAnsi"/>
                <w:sz w:val="22"/>
                <w:szCs w:val="18"/>
              </w:rPr>
            </w:pPr>
          </w:p>
        </w:tc>
      </w:tr>
      <w:tr w:rsidR="0000448C" w:rsidRPr="00851E36" w14:paraId="4BCA8322" w14:textId="77777777" w:rsidTr="35BF7535">
        <w:tc>
          <w:tcPr>
            <w:tcW w:w="10054" w:type="dxa"/>
            <w:gridSpan w:val="2"/>
          </w:tcPr>
          <w:p w14:paraId="537AE76B" w14:textId="7A42D271" w:rsidR="00BF72F3" w:rsidRPr="00851E36" w:rsidRDefault="004E251E" w:rsidP="00851E36">
            <w:pPr>
              <w:jc w:val="both"/>
              <w:rPr>
                <w:rFonts w:ascii="Lexend" w:hAnsi="Lexend" w:cstheme="minorHAnsi"/>
                <w:b/>
                <w:sz w:val="22"/>
                <w:szCs w:val="22"/>
              </w:rPr>
            </w:pPr>
            <w:r w:rsidRPr="00851E36">
              <w:rPr>
                <w:rFonts w:ascii="Lexend" w:hAnsi="Lexend" w:cstheme="minorHAnsi"/>
                <w:b/>
                <w:sz w:val="22"/>
                <w:szCs w:val="22"/>
              </w:rPr>
              <w:lastRenderedPageBreak/>
              <w:t>What we do</w:t>
            </w:r>
          </w:p>
          <w:p w14:paraId="612D1B9F" w14:textId="06CF13DC" w:rsidR="00CC0C2C" w:rsidRPr="00851E36" w:rsidRDefault="002E2B07" w:rsidP="00851E36">
            <w:pPr>
              <w:pStyle w:val="xmsonormal"/>
              <w:spacing w:before="0" w:beforeAutospacing="0" w:after="0" w:afterAutospacing="0"/>
              <w:jc w:val="both"/>
              <w:rPr>
                <w:rFonts w:ascii="Lexend" w:hAnsi="Lexend"/>
              </w:rPr>
            </w:pPr>
            <w:r w:rsidRPr="00851E36">
              <w:rPr>
                <w:rFonts w:ascii="Lexend" w:hAnsi="Lexend"/>
              </w:rPr>
              <w:t>We</w:t>
            </w:r>
            <w:r w:rsidR="00E42388" w:rsidRPr="00851E36">
              <w:rPr>
                <w:rFonts w:ascii="Lexend" w:hAnsi="Lexend"/>
              </w:rPr>
              <w:t xml:space="preserve"> lease </w:t>
            </w:r>
            <w:r w:rsidR="000F2C1A" w:rsidRPr="00851E36">
              <w:rPr>
                <w:rFonts w:ascii="Lexend" w:hAnsi="Lexend"/>
              </w:rPr>
              <w:t xml:space="preserve">a wide range of </w:t>
            </w:r>
            <w:r w:rsidR="00E42388" w:rsidRPr="00851E36">
              <w:rPr>
                <w:rFonts w:ascii="Lexend" w:hAnsi="Lexend"/>
              </w:rPr>
              <w:t xml:space="preserve">tailored mobility solutions to </w:t>
            </w:r>
            <w:r w:rsidRPr="00851E36">
              <w:rPr>
                <w:rFonts w:ascii="Lexend" w:hAnsi="Lexend"/>
              </w:rPr>
              <w:t>people who receive</w:t>
            </w:r>
            <w:r w:rsidR="00E42388" w:rsidRPr="00851E36">
              <w:rPr>
                <w:rFonts w:ascii="Lexend" w:hAnsi="Lexend"/>
              </w:rPr>
              <w:t xml:space="preserve"> of one of the </w:t>
            </w:r>
            <w:r w:rsidR="004C0670" w:rsidRPr="00851E36">
              <w:rPr>
                <w:rFonts w:ascii="Lexend" w:hAnsi="Lexend"/>
              </w:rPr>
              <w:t>G</w:t>
            </w:r>
            <w:r w:rsidR="00E42388" w:rsidRPr="00851E36">
              <w:rPr>
                <w:rFonts w:ascii="Lexend" w:hAnsi="Lexend"/>
              </w:rPr>
              <w:t>overnment’s qualifying mobility allowances.</w:t>
            </w:r>
            <w:r w:rsidR="00A11D19" w:rsidRPr="00851E36">
              <w:rPr>
                <w:rFonts w:ascii="Lexend" w:hAnsi="Lexend"/>
              </w:rPr>
              <w:t xml:space="preserve"> </w:t>
            </w:r>
            <w:r w:rsidR="00E42388" w:rsidRPr="00851E36">
              <w:rPr>
                <w:rFonts w:ascii="Lexend" w:hAnsi="Lexend"/>
              </w:rPr>
              <w:t xml:space="preserve">Our customers choose </w:t>
            </w:r>
            <w:r w:rsidR="00002DA3" w:rsidRPr="00851E36">
              <w:rPr>
                <w:rFonts w:ascii="Lexend" w:hAnsi="Lexend"/>
              </w:rPr>
              <w:t xml:space="preserve">a car, Wheelchair </w:t>
            </w:r>
            <w:r w:rsidR="003F3D09" w:rsidRPr="00851E36">
              <w:rPr>
                <w:rFonts w:ascii="Lexend" w:hAnsi="Lexend"/>
              </w:rPr>
              <w:t>Accessible Vehicle (WAV), scooter or powered wheelchair</w:t>
            </w:r>
            <w:r w:rsidR="004C0670" w:rsidRPr="00851E36">
              <w:rPr>
                <w:rFonts w:ascii="Lexend" w:hAnsi="Lexend"/>
              </w:rPr>
              <w:t xml:space="preserve"> that</w:t>
            </w:r>
            <w:r w:rsidR="00E42388" w:rsidRPr="00851E36">
              <w:rPr>
                <w:rFonts w:ascii="Lexend" w:hAnsi="Lexend"/>
              </w:rPr>
              <w:t xml:space="preserve"> </w:t>
            </w:r>
            <w:r w:rsidR="007A22FC" w:rsidRPr="00851E36">
              <w:rPr>
                <w:rFonts w:ascii="Lexend" w:hAnsi="Lexend"/>
              </w:rPr>
              <w:t>best suits their needs</w:t>
            </w:r>
            <w:r w:rsidR="002A60CA" w:rsidRPr="00851E36">
              <w:rPr>
                <w:rFonts w:ascii="Lexend" w:hAnsi="Lexend"/>
              </w:rPr>
              <w:t>. W</w:t>
            </w:r>
            <w:r w:rsidR="007A22FC" w:rsidRPr="00851E36">
              <w:rPr>
                <w:rFonts w:ascii="Lexend" w:hAnsi="Lexend"/>
              </w:rPr>
              <w:t xml:space="preserve">e take care of </w:t>
            </w:r>
            <w:r w:rsidR="004C0670" w:rsidRPr="00851E36">
              <w:rPr>
                <w:rFonts w:ascii="Lexend" w:hAnsi="Lexend"/>
              </w:rPr>
              <w:t xml:space="preserve">their </w:t>
            </w:r>
            <w:r w:rsidR="00E42388" w:rsidRPr="00851E36">
              <w:rPr>
                <w:rFonts w:ascii="Lexend" w:hAnsi="Lexend"/>
              </w:rPr>
              <w:t xml:space="preserve">insurance, </w:t>
            </w:r>
            <w:r w:rsidR="007A22FC" w:rsidRPr="00851E36">
              <w:rPr>
                <w:rFonts w:ascii="Lexend" w:hAnsi="Lexend"/>
              </w:rPr>
              <w:t>breakdown</w:t>
            </w:r>
            <w:r w:rsidR="00E42388" w:rsidRPr="00851E36">
              <w:rPr>
                <w:rFonts w:ascii="Lexend" w:hAnsi="Lexend"/>
              </w:rPr>
              <w:t>, servicing and more</w:t>
            </w:r>
            <w:r w:rsidR="007A22FC" w:rsidRPr="00851E36">
              <w:rPr>
                <w:rFonts w:ascii="Lexend" w:hAnsi="Lexend"/>
              </w:rPr>
              <w:t>, a</w:t>
            </w:r>
            <w:r w:rsidR="00E42388" w:rsidRPr="00851E36">
              <w:rPr>
                <w:rFonts w:ascii="Lexend" w:hAnsi="Lexend"/>
              </w:rPr>
              <w:t>s part of our worry-free package.</w:t>
            </w:r>
          </w:p>
          <w:p w14:paraId="25FAF1F9" w14:textId="77777777" w:rsidR="00EA0DDF" w:rsidRPr="00851E36" w:rsidRDefault="00EA0DDF" w:rsidP="00851E36">
            <w:pPr>
              <w:pStyle w:val="xmsonormal"/>
              <w:spacing w:before="0" w:beforeAutospacing="0" w:after="0" w:afterAutospacing="0"/>
              <w:jc w:val="both"/>
              <w:rPr>
                <w:rFonts w:ascii="Lexend" w:hAnsi="Lexend"/>
              </w:rPr>
            </w:pPr>
          </w:p>
          <w:p w14:paraId="536211B4" w14:textId="56629683" w:rsidR="00EA0DDF" w:rsidRPr="00851E36" w:rsidRDefault="00EA0DDF" w:rsidP="00851E36">
            <w:pPr>
              <w:pStyle w:val="xmsonormal"/>
              <w:spacing w:before="0" w:beforeAutospacing="0" w:after="0" w:afterAutospacing="0"/>
              <w:jc w:val="both"/>
              <w:rPr>
                <w:rFonts w:ascii="Lexend" w:hAnsi="Lexend"/>
              </w:rPr>
            </w:pPr>
            <w:r w:rsidRPr="00851E36">
              <w:rPr>
                <w:rFonts w:ascii="Lexend" w:hAnsi="Lexend"/>
              </w:rPr>
              <w:t xml:space="preserve">At the end of the lease, our customers can exchange their vehicle for a brand-new model. Each </w:t>
            </w:r>
            <w:r w:rsidR="00FB56E0" w:rsidRPr="00851E36">
              <w:rPr>
                <w:rFonts w:ascii="Lexend" w:hAnsi="Lexend"/>
              </w:rPr>
              <w:t>year we sell and move around 200,000 cars. This makes us the largest supplier of single-source vehicles back into the used car market.</w:t>
            </w:r>
          </w:p>
          <w:p w14:paraId="2B10087E" w14:textId="77777777" w:rsidR="00CC0C2C" w:rsidRPr="00851E36" w:rsidRDefault="00CC0C2C" w:rsidP="00851E36">
            <w:pPr>
              <w:pStyle w:val="xmsonormal"/>
              <w:spacing w:before="0" w:beforeAutospacing="0" w:after="0" w:afterAutospacing="0"/>
              <w:jc w:val="both"/>
              <w:rPr>
                <w:rFonts w:ascii="Lexend" w:hAnsi="Lexend"/>
              </w:rPr>
            </w:pPr>
          </w:p>
          <w:p w14:paraId="14423A7D" w14:textId="197BC0E4" w:rsidR="00E42388" w:rsidRPr="00851E36" w:rsidRDefault="511EFA62" w:rsidP="00851E36">
            <w:pPr>
              <w:pStyle w:val="xmsonormal"/>
              <w:spacing w:before="0" w:beforeAutospacing="0" w:after="0" w:afterAutospacing="0"/>
              <w:jc w:val="both"/>
              <w:rPr>
                <w:rFonts w:ascii="Lexend" w:hAnsi="Lexend"/>
              </w:rPr>
            </w:pPr>
            <w:r w:rsidRPr="00851E36">
              <w:rPr>
                <w:rFonts w:ascii="Lexend" w:hAnsi="Lexend"/>
                <w:shd w:val="clear" w:color="auto" w:fill="FFFFFF"/>
              </w:rPr>
              <w:t xml:space="preserve">The Scheme has been providing affordable, worry-free motoring for over 45 years. </w:t>
            </w:r>
            <w:r w:rsidR="0E60968E" w:rsidRPr="00851E36">
              <w:rPr>
                <w:rFonts w:ascii="Lexend" w:hAnsi="Lexend"/>
              </w:rPr>
              <w:t>We pride ourselves on delivering outstanding customer service</w:t>
            </w:r>
            <w:r w:rsidR="59CC90A9" w:rsidRPr="00851E36">
              <w:rPr>
                <w:rFonts w:ascii="Lexend" w:hAnsi="Lexend"/>
              </w:rPr>
              <w:t>, with</w:t>
            </w:r>
            <w:r w:rsidR="68D15BCD" w:rsidRPr="00851E36">
              <w:rPr>
                <w:rFonts w:ascii="Lexend" w:hAnsi="Lexend"/>
              </w:rPr>
              <w:t xml:space="preserve"> </w:t>
            </w:r>
            <w:r w:rsidR="0E60968E" w:rsidRPr="00851E36">
              <w:rPr>
                <w:rFonts w:ascii="Lexend" w:hAnsi="Lexend"/>
              </w:rPr>
              <w:t>an independent customer satisfaction rating of 9.6 out of 10.</w:t>
            </w:r>
          </w:p>
        </w:tc>
      </w:tr>
      <w:tr w:rsidR="0000448C" w:rsidRPr="00851E36" w14:paraId="47DD7E1E" w14:textId="77777777" w:rsidTr="35BF7535">
        <w:tc>
          <w:tcPr>
            <w:tcW w:w="10054" w:type="dxa"/>
            <w:gridSpan w:val="2"/>
          </w:tcPr>
          <w:p w14:paraId="66F35923" w14:textId="77777777" w:rsidR="00063AC4" w:rsidRPr="00851E36" w:rsidRDefault="00063AC4" w:rsidP="00851E36">
            <w:pPr>
              <w:jc w:val="both"/>
              <w:rPr>
                <w:rFonts w:ascii="Lexend" w:hAnsi="Lexend" w:cstheme="minorHAnsi"/>
                <w:sz w:val="22"/>
                <w:szCs w:val="18"/>
              </w:rPr>
            </w:pPr>
          </w:p>
          <w:p w14:paraId="2962FAE6" w14:textId="119B0B58" w:rsidR="0010465B" w:rsidRPr="00851E36" w:rsidRDefault="0010465B" w:rsidP="00851E36">
            <w:pPr>
              <w:jc w:val="both"/>
              <w:rPr>
                <w:rFonts w:ascii="Lexend" w:hAnsi="Lexend" w:cstheme="minorHAnsi"/>
                <w:b/>
                <w:sz w:val="22"/>
                <w:szCs w:val="22"/>
              </w:rPr>
            </w:pPr>
            <w:r w:rsidRPr="00851E36">
              <w:rPr>
                <w:rFonts w:ascii="Lexend" w:hAnsi="Lexend" w:cstheme="minorHAnsi"/>
                <w:b/>
                <w:sz w:val="22"/>
                <w:szCs w:val="22"/>
              </w:rPr>
              <w:t>Our beliefs and values</w:t>
            </w:r>
          </w:p>
          <w:p w14:paraId="4797BB63" w14:textId="77777777" w:rsidR="00E65058" w:rsidRPr="00851E36" w:rsidRDefault="007E1843" w:rsidP="00851E36">
            <w:pPr>
              <w:pStyle w:val="xmsonormal"/>
              <w:spacing w:before="0" w:beforeAutospacing="0" w:after="0" w:afterAutospacing="0"/>
              <w:jc w:val="both"/>
              <w:rPr>
                <w:rFonts w:ascii="Lexend" w:hAnsi="Lexend"/>
              </w:rPr>
            </w:pPr>
            <w:r w:rsidRPr="00851E36">
              <w:rPr>
                <w:rFonts w:ascii="Lexend" w:hAnsi="Lexend"/>
              </w:rPr>
              <w:t>We</w:t>
            </w:r>
            <w:r w:rsidR="00063AC4" w:rsidRPr="00851E36">
              <w:rPr>
                <w:rFonts w:ascii="Lexend" w:hAnsi="Lexend"/>
              </w:rPr>
              <w:t xml:space="preserve"> believe in building a diverse workforce, where our people are empowered to attend work as their true selves</w:t>
            </w:r>
            <w:r w:rsidR="00977B86" w:rsidRPr="00851E36">
              <w:rPr>
                <w:rFonts w:ascii="Lexend" w:hAnsi="Lexend"/>
              </w:rPr>
              <w:t>. W</w:t>
            </w:r>
            <w:r w:rsidR="00063AC4" w:rsidRPr="00851E36">
              <w:rPr>
                <w:rFonts w:ascii="Lexend" w:hAnsi="Lexend"/>
              </w:rPr>
              <w:t>e encourage people from all backgrounds to apply.</w:t>
            </w:r>
          </w:p>
          <w:p w14:paraId="51F4A488" w14:textId="77777777" w:rsidR="00E65058" w:rsidRPr="00851E36" w:rsidRDefault="00E65058" w:rsidP="00851E36">
            <w:pPr>
              <w:pStyle w:val="xmsonormal"/>
              <w:spacing w:before="0" w:beforeAutospacing="0" w:after="0" w:afterAutospacing="0"/>
              <w:jc w:val="both"/>
              <w:rPr>
                <w:rFonts w:ascii="Lexend" w:hAnsi="Lexend"/>
              </w:rPr>
            </w:pPr>
          </w:p>
          <w:p w14:paraId="379824AD" w14:textId="5783728A" w:rsidR="0048107C" w:rsidRPr="00851E36" w:rsidRDefault="00063AC4" w:rsidP="00851E36">
            <w:pPr>
              <w:pStyle w:val="xmsonormal"/>
              <w:spacing w:before="0" w:beforeAutospacing="0" w:after="0" w:afterAutospacing="0"/>
              <w:jc w:val="both"/>
              <w:rPr>
                <w:rFonts w:ascii="Lexend" w:hAnsi="Lexend"/>
              </w:rPr>
            </w:pPr>
            <w:r w:rsidRPr="00851E36">
              <w:rPr>
                <w:rFonts w:ascii="Lexend" w:hAnsi="Lexend"/>
              </w:rPr>
              <w:t xml:space="preserve">We want to sustain a </w:t>
            </w:r>
            <w:r w:rsidR="004D599D" w:rsidRPr="00851E36">
              <w:rPr>
                <w:rFonts w:ascii="Lexend" w:hAnsi="Lexend"/>
              </w:rPr>
              <w:t xml:space="preserve">nurturing </w:t>
            </w:r>
            <w:r w:rsidRPr="00851E36">
              <w:rPr>
                <w:rFonts w:ascii="Lexend" w:hAnsi="Lexend"/>
              </w:rPr>
              <w:t>culture</w:t>
            </w:r>
            <w:r w:rsidR="004D599D" w:rsidRPr="00851E36">
              <w:rPr>
                <w:rFonts w:ascii="Lexend" w:hAnsi="Lexend"/>
              </w:rPr>
              <w:t>. A</w:t>
            </w:r>
            <w:r w:rsidR="00D111B1" w:rsidRPr="00851E36">
              <w:rPr>
                <w:rFonts w:ascii="Lexend" w:hAnsi="Lexend"/>
              </w:rPr>
              <w:t xml:space="preserve">nd </w:t>
            </w:r>
            <w:r w:rsidR="005378E9" w:rsidRPr="00851E36">
              <w:rPr>
                <w:rFonts w:ascii="Lexend" w:hAnsi="Lexend"/>
              </w:rPr>
              <w:t xml:space="preserve">our people </w:t>
            </w:r>
            <w:r w:rsidR="006B171C" w:rsidRPr="00851E36">
              <w:rPr>
                <w:rFonts w:ascii="Lexend" w:hAnsi="Lexend"/>
              </w:rPr>
              <w:t>to be</w:t>
            </w:r>
            <w:r w:rsidRPr="00851E36">
              <w:rPr>
                <w:rFonts w:ascii="Lexend" w:hAnsi="Lexend"/>
              </w:rPr>
              <w:t xml:space="preserve"> rewarded equally, regardless of race, national or ethnic origin, sexual orientation, age, </w:t>
            </w:r>
            <w:r w:rsidR="0048107C" w:rsidRPr="00851E36">
              <w:rPr>
                <w:rFonts w:ascii="Lexend" w:hAnsi="Lexend"/>
              </w:rPr>
              <w:t>disability,</w:t>
            </w:r>
            <w:r w:rsidRPr="00851E36">
              <w:rPr>
                <w:rFonts w:ascii="Lexend" w:hAnsi="Lexend"/>
              </w:rPr>
              <w:t xml:space="preserve"> or gender.</w:t>
            </w:r>
          </w:p>
          <w:p w14:paraId="0DA0EF83" w14:textId="77777777" w:rsidR="0048107C" w:rsidRPr="00851E36" w:rsidRDefault="0048107C" w:rsidP="00851E36">
            <w:pPr>
              <w:pStyle w:val="xmsonormal"/>
              <w:spacing w:before="0" w:beforeAutospacing="0" w:after="0" w:afterAutospacing="0"/>
              <w:jc w:val="both"/>
              <w:rPr>
                <w:rFonts w:ascii="Lexend" w:hAnsi="Lexend"/>
              </w:rPr>
            </w:pPr>
          </w:p>
          <w:p w14:paraId="15EF7A4F" w14:textId="70269E8C" w:rsidR="00063AC4" w:rsidRPr="00851E36" w:rsidRDefault="00063AC4" w:rsidP="00851E36">
            <w:pPr>
              <w:pStyle w:val="xmsonormal"/>
              <w:spacing w:before="0" w:beforeAutospacing="0" w:after="0" w:afterAutospacing="0"/>
              <w:jc w:val="both"/>
              <w:rPr>
                <w:rFonts w:ascii="Lexend" w:hAnsi="Lexend"/>
                <w:sz w:val="24"/>
                <w:szCs w:val="24"/>
              </w:rPr>
            </w:pPr>
            <w:r w:rsidRPr="00851E36">
              <w:rPr>
                <w:rFonts w:ascii="Lexend" w:hAnsi="Lexend"/>
              </w:rPr>
              <w:t xml:space="preserve">Our </w:t>
            </w:r>
            <w:r w:rsidR="006B171C" w:rsidRPr="00851E36">
              <w:rPr>
                <w:rFonts w:ascii="Lexend" w:hAnsi="Lexend"/>
              </w:rPr>
              <w:t>values are at the heart of everything we do</w:t>
            </w:r>
            <w:r w:rsidRPr="00851E36">
              <w:rPr>
                <w:rFonts w:ascii="Lexend" w:hAnsi="Lexend"/>
              </w:rPr>
              <w:t>:</w:t>
            </w:r>
          </w:p>
          <w:p w14:paraId="1F33D908" w14:textId="05F59C0D" w:rsidR="00063AC4" w:rsidRPr="00851E36" w:rsidRDefault="00063AC4" w:rsidP="00851E36">
            <w:pPr>
              <w:pStyle w:val="xmsonormal"/>
              <w:numPr>
                <w:ilvl w:val="0"/>
                <w:numId w:val="38"/>
              </w:numPr>
              <w:spacing w:before="0" w:beforeAutospacing="0" w:after="0" w:afterAutospacing="0"/>
              <w:jc w:val="both"/>
              <w:rPr>
                <w:rFonts w:ascii="Lexend" w:hAnsi="Lexend"/>
                <w:sz w:val="24"/>
                <w:szCs w:val="24"/>
              </w:rPr>
            </w:pPr>
            <w:r w:rsidRPr="00851E36">
              <w:rPr>
                <w:rFonts w:ascii="Lexend" w:hAnsi="Lexend"/>
              </w:rPr>
              <w:t xml:space="preserve">We believe no one should be left behind </w:t>
            </w:r>
            <w:r w:rsidR="003E634F" w:rsidRPr="00D54778">
              <w:rPr>
                <w:rFonts w:ascii="Wingdings" w:hAnsi="Wingdings"/>
              </w:rPr>
              <w:t>à</w:t>
            </w:r>
            <w:r w:rsidRPr="00851E36">
              <w:rPr>
                <w:rFonts w:ascii="Lexend" w:hAnsi="Lexend"/>
              </w:rPr>
              <w:t xml:space="preserve"> We find solutions</w:t>
            </w:r>
          </w:p>
          <w:p w14:paraId="2319C174" w14:textId="77777777" w:rsidR="00063AC4" w:rsidRPr="00851E36" w:rsidRDefault="00063AC4" w:rsidP="00851E36">
            <w:pPr>
              <w:pStyle w:val="xmsonormal"/>
              <w:numPr>
                <w:ilvl w:val="0"/>
                <w:numId w:val="38"/>
              </w:numPr>
              <w:spacing w:before="0" w:beforeAutospacing="0" w:after="0" w:afterAutospacing="0"/>
              <w:jc w:val="both"/>
              <w:rPr>
                <w:rFonts w:ascii="Lexend" w:hAnsi="Lexend"/>
                <w:sz w:val="24"/>
                <w:szCs w:val="24"/>
              </w:rPr>
            </w:pPr>
            <w:r w:rsidRPr="00851E36">
              <w:rPr>
                <w:rFonts w:ascii="Lexend" w:hAnsi="Lexend"/>
              </w:rPr>
              <w:t xml:space="preserve">We believe we must take the lead </w:t>
            </w:r>
            <w:r w:rsidRPr="00D54778">
              <w:rPr>
                <w:rFonts w:ascii="Wingdings" w:hAnsi="Wingdings"/>
              </w:rPr>
              <w:t>à</w:t>
            </w:r>
            <w:r w:rsidRPr="00851E36">
              <w:rPr>
                <w:rFonts w:ascii="Lexend" w:hAnsi="Lexend"/>
              </w:rPr>
              <w:t xml:space="preserve"> We drive change</w:t>
            </w:r>
          </w:p>
          <w:p w14:paraId="083DED67" w14:textId="1BD9C1C9" w:rsidR="00063AC4" w:rsidRPr="00851E36" w:rsidRDefault="00063AC4" w:rsidP="00851E36">
            <w:pPr>
              <w:pStyle w:val="xmsonormal"/>
              <w:numPr>
                <w:ilvl w:val="0"/>
                <w:numId w:val="38"/>
              </w:numPr>
              <w:spacing w:before="0" w:beforeAutospacing="0" w:after="0" w:afterAutospacing="0"/>
              <w:jc w:val="both"/>
              <w:rPr>
                <w:rFonts w:ascii="Lexend" w:hAnsi="Lexend"/>
                <w:sz w:val="24"/>
                <w:szCs w:val="24"/>
              </w:rPr>
            </w:pPr>
            <w:r w:rsidRPr="00851E36">
              <w:rPr>
                <w:rFonts w:ascii="Lexend" w:hAnsi="Lexend"/>
              </w:rPr>
              <w:t xml:space="preserve">We believe everything starts with the customer </w:t>
            </w:r>
            <w:r w:rsidRPr="00D54778">
              <w:rPr>
                <w:rFonts w:ascii="Wingdings" w:hAnsi="Wingdings"/>
              </w:rPr>
              <w:t>à</w:t>
            </w:r>
            <w:r w:rsidRPr="00851E36">
              <w:rPr>
                <w:rFonts w:ascii="Lexend" w:hAnsi="Lexend"/>
              </w:rPr>
              <w:t xml:space="preserve"> We care</w:t>
            </w:r>
          </w:p>
          <w:p w14:paraId="5D98BED3" w14:textId="7D02580A" w:rsidR="0023680C" w:rsidRPr="00851E36" w:rsidRDefault="0023680C" w:rsidP="00851E36">
            <w:pPr>
              <w:jc w:val="both"/>
              <w:rPr>
                <w:rFonts w:ascii="Lexend" w:hAnsi="Lexend" w:cstheme="minorHAnsi"/>
                <w:sz w:val="22"/>
                <w:szCs w:val="18"/>
              </w:rPr>
            </w:pPr>
          </w:p>
        </w:tc>
      </w:tr>
      <w:tr w:rsidR="0000448C" w:rsidRPr="00851E36" w14:paraId="61AF930C" w14:textId="77777777" w:rsidTr="35BF7535">
        <w:tc>
          <w:tcPr>
            <w:tcW w:w="10054" w:type="dxa"/>
            <w:gridSpan w:val="2"/>
          </w:tcPr>
          <w:p w14:paraId="6ACC417C" w14:textId="77777777" w:rsidR="004E251E" w:rsidRDefault="004E251E" w:rsidP="00851E36">
            <w:pPr>
              <w:jc w:val="both"/>
              <w:rPr>
                <w:rFonts w:ascii="Lexend" w:hAnsi="Lexend" w:cstheme="minorHAnsi"/>
                <w:b/>
                <w:color w:val="1739E5"/>
              </w:rPr>
            </w:pPr>
            <w:r w:rsidRPr="00851E36">
              <w:rPr>
                <w:rFonts w:ascii="Lexend" w:hAnsi="Lexend" w:cstheme="minorHAnsi"/>
                <w:b/>
                <w:color w:val="1739E5"/>
              </w:rPr>
              <w:t>What we can offer you</w:t>
            </w:r>
          </w:p>
          <w:p w14:paraId="193A6799" w14:textId="77777777" w:rsidR="00851E36" w:rsidRPr="00851E36" w:rsidRDefault="00851E36" w:rsidP="00851E36">
            <w:pPr>
              <w:jc w:val="both"/>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rsidRPr="00851E36" w14:paraId="3DCDCBA2" w14:textId="77777777" w:rsidTr="35BF7535">
              <w:tc>
                <w:tcPr>
                  <w:tcW w:w="704" w:type="dxa"/>
                </w:tcPr>
                <w:p w14:paraId="38F926F0"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301" cy="281301"/>
                                </a:xfrm>
                                <a:prstGeom prst="rect">
                                  <a:avLst/>
                                </a:prstGeom>
                              </pic:spPr>
                            </pic:pic>
                          </a:graphicData>
                        </a:graphic>
                      </wp:inline>
                    </w:drawing>
                  </w:r>
                </w:p>
              </w:tc>
              <w:tc>
                <w:tcPr>
                  <w:tcW w:w="9134" w:type="dxa"/>
                </w:tcPr>
                <w:p w14:paraId="0DC4608E" w14:textId="77777777" w:rsidR="004E251E" w:rsidRDefault="004E251E" w:rsidP="00851E36">
                  <w:pPr>
                    <w:jc w:val="both"/>
                    <w:rPr>
                      <w:rFonts w:ascii="Lexend" w:hAnsi="Lexend" w:cstheme="minorHAnsi"/>
                      <w:sz w:val="22"/>
                      <w:szCs w:val="18"/>
                    </w:rPr>
                  </w:pPr>
                  <w:r w:rsidRPr="00851E36">
                    <w:rPr>
                      <w:rFonts w:ascii="Lexend" w:hAnsi="Lexend" w:cstheme="minorHAnsi"/>
                      <w:b/>
                      <w:bCs/>
                      <w:sz w:val="22"/>
                      <w:szCs w:val="18"/>
                    </w:rPr>
                    <w:t>Pay</w:t>
                  </w:r>
                  <w:r w:rsidRPr="00851E36">
                    <w:rPr>
                      <w:rFonts w:ascii="Lexend" w:hAnsi="Lexend" w:cstheme="minorHAnsi"/>
                      <w:sz w:val="22"/>
                      <w:szCs w:val="18"/>
                    </w:rPr>
                    <w:t xml:space="preserve">: competitive salary, with a yearly </w:t>
                  </w:r>
                  <w:r w:rsidR="003F7AD5" w:rsidRPr="00851E36">
                    <w:rPr>
                      <w:rFonts w:ascii="Lexend" w:hAnsi="Lexend" w:cstheme="minorHAnsi"/>
                      <w:sz w:val="22"/>
                      <w:szCs w:val="18"/>
                    </w:rPr>
                    <w:t xml:space="preserve">discretionary </w:t>
                  </w:r>
                  <w:r w:rsidRPr="00851E36">
                    <w:rPr>
                      <w:rFonts w:ascii="Lexend" w:hAnsi="Lexend" w:cstheme="minorHAnsi"/>
                      <w:sz w:val="22"/>
                      <w:szCs w:val="18"/>
                    </w:rPr>
                    <w:t>bonus, based on your performance</w:t>
                  </w:r>
                </w:p>
                <w:p w14:paraId="49578673" w14:textId="18108474" w:rsidR="002B30A1" w:rsidRPr="00851E36" w:rsidRDefault="002B30A1" w:rsidP="00851E36">
                  <w:pPr>
                    <w:jc w:val="both"/>
                    <w:rPr>
                      <w:rFonts w:ascii="Lexend" w:hAnsi="Lexend" w:cstheme="minorHAnsi"/>
                      <w:sz w:val="22"/>
                      <w:szCs w:val="18"/>
                    </w:rPr>
                  </w:pPr>
                </w:p>
              </w:tc>
            </w:tr>
            <w:tr w:rsidR="004E251E" w:rsidRPr="00851E36" w14:paraId="50250362" w14:textId="77777777" w:rsidTr="35BF7535">
              <w:tc>
                <w:tcPr>
                  <w:tcW w:w="704" w:type="dxa"/>
                </w:tcPr>
                <w:p w14:paraId="1B09E83C"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88" cy="285214"/>
                                </a:xfrm>
                                <a:prstGeom prst="rect">
                                  <a:avLst/>
                                </a:prstGeom>
                              </pic:spPr>
                            </pic:pic>
                          </a:graphicData>
                        </a:graphic>
                      </wp:inline>
                    </w:drawing>
                  </w:r>
                </w:p>
              </w:tc>
              <w:tc>
                <w:tcPr>
                  <w:tcW w:w="9134" w:type="dxa"/>
                </w:tcPr>
                <w:p w14:paraId="6D02519A" w14:textId="77777777" w:rsidR="004E251E" w:rsidRDefault="004E251E" w:rsidP="00851E36">
                  <w:pPr>
                    <w:jc w:val="both"/>
                    <w:rPr>
                      <w:rFonts w:ascii="Lexend" w:hAnsi="Lexend" w:cstheme="minorHAnsi"/>
                      <w:sz w:val="22"/>
                      <w:szCs w:val="18"/>
                    </w:rPr>
                  </w:pPr>
                  <w:r w:rsidRPr="00851E36">
                    <w:rPr>
                      <w:rFonts w:ascii="Lexend" w:hAnsi="Lexend" w:cstheme="minorHAnsi"/>
                      <w:b/>
                      <w:bCs/>
                      <w:sz w:val="22"/>
                      <w:szCs w:val="18"/>
                    </w:rPr>
                    <w:t>Holiday</w:t>
                  </w:r>
                  <w:r w:rsidRPr="00851E36">
                    <w:rPr>
                      <w:rFonts w:ascii="Lexend" w:hAnsi="Lexend" w:cstheme="minorHAnsi"/>
                      <w:sz w:val="22"/>
                      <w:szCs w:val="18"/>
                    </w:rPr>
                    <w:t>: 28 days, and you can buy and sell days</w:t>
                  </w:r>
                </w:p>
                <w:p w14:paraId="661F0C3A" w14:textId="77777777" w:rsidR="002B30A1" w:rsidRPr="00851E36" w:rsidRDefault="002B30A1" w:rsidP="00851E36">
                  <w:pPr>
                    <w:jc w:val="both"/>
                    <w:rPr>
                      <w:rFonts w:ascii="Lexend" w:hAnsi="Lexend" w:cstheme="minorHAnsi"/>
                      <w:sz w:val="22"/>
                      <w:szCs w:val="18"/>
                    </w:rPr>
                  </w:pPr>
                </w:p>
              </w:tc>
            </w:tr>
            <w:tr w:rsidR="00775E57" w:rsidRPr="00851E36" w14:paraId="098EAE6B" w14:textId="77777777" w:rsidTr="35BF7535">
              <w:tc>
                <w:tcPr>
                  <w:tcW w:w="704" w:type="dxa"/>
                </w:tcPr>
                <w:p w14:paraId="1A21B2DF" w14:textId="4EDC6EAA" w:rsidR="00775E57" w:rsidRPr="00851E36" w:rsidRDefault="00775E57" w:rsidP="00851E36">
                  <w:pPr>
                    <w:jc w:val="both"/>
                    <w:rPr>
                      <w:rFonts w:ascii="Lexend" w:hAnsi="Lexend" w:cstheme="minorHAnsi"/>
                      <w:b/>
                      <w:noProof/>
                      <w:color w:val="1739E5"/>
                    </w:rPr>
                  </w:pPr>
                  <w:r w:rsidRPr="00851E36">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845" cy="275845"/>
                                </a:xfrm>
                                <a:prstGeom prst="rect">
                                  <a:avLst/>
                                </a:prstGeom>
                              </pic:spPr>
                            </pic:pic>
                          </a:graphicData>
                        </a:graphic>
                      </wp:inline>
                    </w:drawing>
                  </w:r>
                </w:p>
              </w:tc>
              <w:tc>
                <w:tcPr>
                  <w:tcW w:w="9134" w:type="dxa"/>
                </w:tcPr>
                <w:p w14:paraId="424306F9" w14:textId="77777777" w:rsidR="00775E57" w:rsidRDefault="00775E57" w:rsidP="00851E36">
                  <w:pPr>
                    <w:jc w:val="both"/>
                    <w:rPr>
                      <w:rFonts w:ascii="Lexend" w:hAnsi="Lexend" w:cstheme="minorHAnsi"/>
                      <w:sz w:val="22"/>
                      <w:szCs w:val="18"/>
                    </w:rPr>
                  </w:pPr>
                  <w:r w:rsidRPr="00851E36">
                    <w:rPr>
                      <w:rFonts w:ascii="Lexend" w:hAnsi="Lexend" w:cstheme="minorHAnsi"/>
                      <w:b/>
                      <w:bCs/>
                      <w:sz w:val="22"/>
                      <w:szCs w:val="18"/>
                    </w:rPr>
                    <w:t>Pension</w:t>
                  </w:r>
                  <w:r w:rsidRPr="00851E36">
                    <w:rPr>
                      <w:rFonts w:ascii="Lexend" w:hAnsi="Lexend" w:cstheme="minorHAnsi"/>
                      <w:sz w:val="22"/>
                      <w:szCs w:val="18"/>
                    </w:rPr>
                    <w:t>: 15% non-contributory pension (9% during probation)</w:t>
                  </w:r>
                </w:p>
                <w:p w14:paraId="19D7DEE5" w14:textId="29BCEB2C" w:rsidR="002B30A1" w:rsidRPr="00851E36" w:rsidRDefault="002B30A1" w:rsidP="00851E36">
                  <w:pPr>
                    <w:jc w:val="both"/>
                    <w:rPr>
                      <w:rFonts w:ascii="Lexend" w:hAnsi="Lexend" w:cstheme="minorHAnsi"/>
                      <w:b/>
                      <w:bCs/>
                      <w:sz w:val="22"/>
                      <w:szCs w:val="18"/>
                    </w:rPr>
                  </w:pPr>
                </w:p>
              </w:tc>
            </w:tr>
            <w:tr w:rsidR="00B13E39" w:rsidRPr="00851E36" w14:paraId="5E9DD333" w14:textId="77777777" w:rsidTr="35BF7535">
              <w:tc>
                <w:tcPr>
                  <w:tcW w:w="704" w:type="dxa"/>
                </w:tcPr>
                <w:p w14:paraId="36FF992C"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007" cy="292418"/>
                                </a:xfrm>
                                <a:prstGeom prst="rect">
                                  <a:avLst/>
                                </a:prstGeom>
                              </pic:spPr>
                            </pic:pic>
                          </a:graphicData>
                        </a:graphic>
                      </wp:inline>
                    </w:drawing>
                  </w:r>
                </w:p>
              </w:tc>
              <w:tc>
                <w:tcPr>
                  <w:tcW w:w="9134" w:type="dxa"/>
                </w:tcPr>
                <w:p w14:paraId="25480BA4" w14:textId="5B94F80E" w:rsidR="004E251E" w:rsidRPr="00851E36" w:rsidRDefault="2E74053D" w:rsidP="00851E36">
                  <w:pPr>
                    <w:jc w:val="both"/>
                    <w:rPr>
                      <w:rFonts w:ascii="Lexend" w:hAnsi="Lexend" w:cstheme="minorBidi"/>
                      <w:sz w:val="22"/>
                      <w:szCs w:val="22"/>
                    </w:rPr>
                  </w:pPr>
                  <w:r w:rsidRPr="00851E36">
                    <w:rPr>
                      <w:rFonts w:ascii="Lexend" w:hAnsi="Lexend" w:cstheme="minorBidi"/>
                      <w:b/>
                      <w:bCs/>
                      <w:sz w:val="22"/>
                      <w:szCs w:val="22"/>
                    </w:rPr>
                    <w:t>Health and wellbeing</w:t>
                  </w:r>
                  <w:r w:rsidRPr="00851E36">
                    <w:rPr>
                      <w:rFonts w:ascii="Lexend" w:hAnsi="Lexend" w:cstheme="minorBidi"/>
                      <w:sz w:val="22"/>
                      <w:szCs w:val="22"/>
                    </w:rPr>
                    <w:t xml:space="preserve">: Private Medical Insurance cover </w:t>
                  </w:r>
                  <w:r w:rsidR="708E3705" w:rsidRPr="00851E36">
                    <w:rPr>
                      <w:rFonts w:ascii="Lexend" w:hAnsi="Lexend" w:cstheme="minorBidi"/>
                      <w:sz w:val="22"/>
                      <w:szCs w:val="22"/>
                    </w:rPr>
                    <w:t xml:space="preserve">available for all employees </w:t>
                  </w:r>
                  <w:r w:rsidRPr="00851E36">
                    <w:rPr>
                      <w:rFonts w:ascii="Lexend" w:hAnsi="Lexend" w:cstheme="minorBidi"/>
                      <w:sz w:val="22"/>
                      <w:szCs w:val="22"/>
                    </w:rPr>
                    <w:t>and free health screenings for over 50s. Life assurance at four times your basic salary, to give you peace of mind. Free access to healthcare apps like Peppy, Unmind, and Aviva Digital GP. Mental Health Allies and an Employee Assistance Programme</w:t>
                  </w:r>
                </w:p>
                <w:p w14:paraId="06A40D45" w14:textId="12BD49B0" w:rsidR="004E251E" w:rsidRPr="00851E36" w:rsidRDefault="004E251E" w:rsidP="00851E36">
                  <w:pPr>
                    <w:jc w:val="both"/>
                    <w:rPr>
                      <w:rFonts w:ascii="Lexend" w:hAnsi="Lexend" w:cstheme="minorBidi"/>
                      <w:sz w:val="22"/>
                      <w:szCs w:val="22"/>
                    </w:rPr>
                  </w:pPr>
                </w:p>
              </w:tc>
            </w:tr>
            <w:tr w:rsidR="004E251E" w:rsidRPr="00851E36" w14:paraId="50E51FB1" w14:textId="77777777" w:rsidTr="35BF7535">
              <w:tc>
                <w:tcPr>
                  <w:tcW w:w="704" w:type="dxa"/>
                </w:tcPr>
                <w:p w14:paraId="67BC4223"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43" cy="266743"/>
                                </a:xfrm>
                                <a:prstGeom prst="rect">
                                  <a:avLst/>
                                </a:prstGeom>
                              </pic:spPr>
                            </pic:pic>
                          </a:graphicData>
                        </a:graphic>
                      </wp:inline>
                    </w:drawing>
                  </w:r>
                </w:p>
              </w:tc>
              <w:tc>
                <w:tcPr>
                  <w:tcW w:w="9134" w:type="dxa"/>
                </w:tcPr>
                <w:p w14:paraId="121B812C" w14:textId="77777777" w:rsidR="004E251E" w:rsidRDefault="004E251E" w:rsidP="00851E36">
                  <w:pPr>
                    <w:jc w:val="both"/>
                    <w:rPr>
                      <w:rFonts w:ascii="Lexend" w:hAnsi="Lexend" w:cstheme="minorHAnsi"/>
                      <w:sz w:val="22"/>
                      <w:szCs w:val="18"/>
                    </w:rPr>
                  </w:pPr>
                  <w:r w:rsidRPr="00851E36">
                    <w:rPr>
                      <w:rFonts w:ascii="Lexend" w:hAnsi="Lexend" w:cstheme="minorHAnsi"/>
                      <w:b/>
                      <w:bCs/>
                      <w:sz w:val="22"/>
                      <w:szCs w:val="18"/>
                    </w:rPr>
                    <w:t>Development</w:t>
                  </w:r>
                  <w:r w:rsidRPr="00851E36">
                    <w:rPr>
                      <w:rFonts w:ascii="Lexend" w:hAnsi="Lexend" w:cstheme="minorHAnsi"/>
                      <w:sz w:val="22"/>
                      <w:szCs w:val="18"/>
                    </w:rPr>
                    <w:t xml:space="preserve">: A library of internal training on our </w:t>
                  </w:r>
                  <w:proofErr w:type="spellStart"/>
                  <w:r w:rsidRPr="00851E36">
                    <w:rPr>
                      <w:rFonts w:ascii="Lexend" w:hAnsi="Lexend" w:cstheme="minorHAnsi"/>
                      <w:sz w:val="22"/>
                      <w:szCs w:val="18"/>
                    </w:rPr>
                    <w:t>myLearn</w:t>
                  </w:r>
                  <w:proofErr w:type="spellEnd"/>
                  <w:r w:rsidRPr="00851E36">
                    <w:rPr>
                      <w:rFonts w:ascii="Lexend" w:hAnsi="Lexend" w:cstheme="minorHAnsi"/>
                      <w:sz w:val="22"/>
                      <w:szCs w:val="18"/>
                    </w:rPr>
                    <w:t xml:space="preserve"> platform</w:t>
                  </w:r>
                </w:p>
                <w:p w14:paraId="3C422729" w14:textId="77777777" w:rsidR="002B30A1" w:rsidRPr="00851E36" w:rsidRDefault="002B30A1" w:rsidP="00851E36">
                  <w:pPr>
                    <w:jc w:val="both"/>
                    <w:rPr>
                      <w:rFonts w:ascii="Lexend" w:hAnsi="Lexend" w:cstheme="minorHAnsi"/>
                      <w:sz w:val="22"/>
                      <w:szCs w:val="18"/>
                    </w:rPr>
                  </w:pPr>
                </w:p>
              </w:tc>
            </w:tr>
            <w:tr w:rsidR="004E251E" w:rsidRPr="00851E36" w14:paraId="6F43F11A" w14:textId="77777777" w:rsidTr="35BF7535">
              <w:tc>
                <w:tcPr>
                  <w:tcW w:w="704" w:type="dxa"/>
                </w:tcPr>
                <w:p w14:paraId="00FDB44D"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66" cy="257566"/>
                                </a:xfrm>
                                <a:prstGeom prst="rect">
                                  <a:avLst/>
                                </a:prstGeom>
                              </pic:spPr>
                            </pic:pic>
                          </a:graphicData>
                        </a:graphic>
                      </wp:inline>
                    </w:drawing>
                  </w:r>
                </w:p>
              </w:tc>
              <w:tc>
                <w:tcPr>
                  <w:tcW w:w="9134" w:type="dxa"/>
                </w:tcPr>
                <w:p w14:paraId="15CFA93F" w14:textId="77777777" w:rsidR="004E251E" w:rsidRDefault="004E251E" w:rsidP="00851E36">
                  <w:pPr>
                    <w:jc w:val="both"/>
                    <w:rPr>
                      <w:rFonts w:ascii="Lexend" w:hAnsi="Lexend" w:cstheme="minorHAnsi"/>
                      <w:sz w:val="22"/>
                      <w:szCs w:val="18"/>
                    </w:rPr>
                  </w:pPr>
                  <w:r w:rsidRPr="00851E36">
                    <w:rPr>
                      <w:rFonts w:ascii="Lexend" w:hAnsi="Lexend" w:cstheme="minorHAnsi"/>
                      <w:b/>
                      <w:bCs/>
                      <w:sz w:val="22"/>
                      <w:szCs w:val="18"/>
                    </w:rPr>
                    <w:t>Family friendly</w:t>
                  </w:r>
                  <w:r w:rsidRPr="00851E36">
                    <w:rPr>
                      <w:rFonts w:ascii="Lexend" w:hAnsi="Lexend" w:cstheme="minorHAnsi"/>
                      <w:sz w:val="22"/>
                      <w:szCs w:val="18"/>
                    </w:rPr>
                    <w:t>: We have competitive family leave policies</w:t>
                  </w:r>
                </w:p>
                <w:p w14:paraId="1FFAB023" w14:textId="77777777" w:rsidR="002B30A1" w:rsidRPr="00851E36" w:rsidRDefault="002B30A1" w:rsidP="00851E36">
                  <w:pPr>
                    <w:jc w:val="both"/>
                    <w:rPr>
                      <w:rFonts w:ascii="Lexend" w:hAnsi="Lexend" w:cstheme="minorHAnsi"/>
                      <w:sz w:val="22"/>
                      <w:szCs w:val="18"/>
                    </w:rPr>
                  </w:pPr>
                </w:p>
              </w:tc>
            </w:tr>
            <w:tr w:rsidR="004E251E" w:rsidRPr="00851E36" w14:paraId="752914ED" w14:textId="77777777" w:rsidTr="35BF7535">
              <w:tc>
                <w:tcPr>
                  <w:tcW w:w="704" w:type="dxa"/>
                </w:tcPr>
                <w:p w14:paraId="1C85553E" w14:textId="77777777" w:rsidR="004E251E" w:rsidRPr="00851E36" w:rsidRDefault="004E251E" w:rsidP="00851E36">
                  <w:pPr>
                    <w:jc w:val="both"/>
                    <w:rPr>
                      <w:rFonts w:ascii="Lexend" w:hAnsi="Lexend" w:cstheme="minorHAnsi"/>
                      <w:b/>
                      <w:color w:val="1739E5"/>
                    </w:rPr>
                  </w:pPr>
                  <w:r w:rsidRPr="00851E36">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851E36" w:rsidRDefault="004E251E" w:rsidP="00851E36">
                  <w:pPr>
                    <w:jc w:val="both"/>
                    <w:rPr>
                      <w:rFonts w:ascii="Lexend" w:hAnsi="Lexend" w:cstheme="minorHAnsi"/>
                      <w:sz w:val="22"/>
                      <w:szCs w:val="18"/>
                    </w:rPr>
                  </w:pPr>
                  <w:r w:rsidRPr="00851E36">
                    <w:rPr>
                      <w:rFonts w:ascii="Lexend" w:hAnsi="Lexend" w:cstheme="minorHAnsi"/>
                      <w:b/>
                      <w:bCs/>
                      <w:sz w:val="22"/>
                      <w:szCs w:val="18"/>
                    </w:rPr>
                    <w:t>Diversity and inclusion</w:t>
                  </w:r>
                  <w:r w:rsidRPr="00851E36">
                    <w:rPr>
                      <w:rFonts w:ascii="Lexend" w:hAnsi="Lexend" w:cstheme="minorHAnsi"/>
                      <w:sz w:val="22"/>
                      <w:szCs w:val="18"/>
                    </w:rPr>
                    <w:t xml:space="preserve">: We embrace the diversity of our people and empower them to come to work as their true selves. We want them to flourish and be rewarded </w:t>
                  </w:r>
                  <w:r w:rsidRPr="00851E36">
                    <w:rPr>
                      <w:rFonts w:ascii="Lexend" w:hAnsi="Lexend" w:cstheme="minorHAnsi"/>
                      <w:sz w:val="22"/>
                      <w:szCs w:val="18"/>
                    </w:rPr>
                    <w:lastRenderedPageBreak/>
                    <w:t>equally. We have Employee Network Groups, and we pride ourselves on being inclusive and all our offices have first-rate disability access</w:t>
                  </w:r>
                </w:p>
              </w:tc>
            </w:tr>
            <w:tr w:rsidR="004E251E" w:rsidRPr="00851E36" w14:paraId="61178ED4" w14:textId="77777777" w:rsidTr="35BF7535">
              <w:tc>
                <w:tcPr>
                  <w:tcW w:w="704" w:type="dxa"/>
                </w:tcPr>
                <w:p w14:paraId="4414D018" w14:textId="77777777" w:rsidR="004E251E" w:rsidRPr="00851E36" w:rsidRDefault="004E251E" w:rsidP="00851E36">
                  <w:pPr>
                    <w:jc w:val="both"/>
                    <w:rPr>
                      <w:rFonts w:ascii="Lexend" w:hAnsi="Lexend" w:cstheme="minorHAnsi"/>
                      <w:b/>
                      <w:color w:val="1739E5"/>
                    </w:rPr>
                  </w:pPr>
                  <w:r w:rsidRPr="00851E36">
                    <w:rPr>
                      <w:rFonts w:ascii="Lexend" w:hAnsi="Lexend"/>
                      <w:b/>
                      <w:bCs/>
                      <w:noProof/>
                    </w:rPr>
                    <w:lastRenderedPageBreak/>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55BEFBCE" w14:textId="77777777" w:rsidR="004E251E" w:rsidRDefault="004E251E" w:rsidP="00851E36">
                  <w:pPr>
                    <w:jc w:val="both"/>
                    <w:rPr>
                      <w:rFonts w:ascii="Lexend" w:hAnsi="Lexend" w:cstheme="minorHAnsi"/>
                      <w:sz w:val="22"/>
                      <w:szCs w:val="18"/>
                    </w:rPr>
                  </w:pPr>
                  <w:r w:rsidRPr="00851E36">
                    <w:rPr>
                      <w:rFonts w:ascii="Lexend" w:hAnsi="Lexend" w:cstheme="minorHAnsi"/>
                      <w:b/>
                      <w:bCs/>
                      <w:sz w:val="22"/>
                      <w:szCs w:val="18"/>
                    </w:rPr>
                    <w:t>Helping our community</w:t>
                  </w:r>
                  <w:r w:rsidRPr="00851E36">
                    <w:rPr>
                      <w:rFonts w:ascii="Lexend" w:hAnsi="Lexend" w:cstheme="minorHAnsi"/>
                      <w:sz w:val="22"/>
                      <w:szCs w:val="18"/>
                    </w:rPr>
                    <w:t>: One volunteering day each year, and access to volunteering platform Neighbourly</w:t>
                  </w:r>
                </w:p>
                <w:p w14:paraId="6D7FF644" w14:textId="77777777" w:rsidR="002B30A1" w:rsidRPr="00851E36" w:rsidRDefault="002B30A1" w:rsidP="00851E36">
                  <w:pPr>
                    <w:jc w:val="both"/>
                    <w:rPr>
                      <w:rFonts w:ascii="Lexend" w:hAnsi="Lexend" w:cstheme="minorHAnsi"/>
                      <w:b/>
                      <w:color w:val="1739E5"/>
                    </w:rPr>
                  </w:pPr>
                </w:p>
              </w:tc>
            </w:tr>
            <w:tr w:rsidR="004E251E" w:rsidRPr="00851E36" w14:paraId="7F7C42A2" w14:textId="77777777" w:rsidTr="35BF7535">
              <w:tc>
                <w:tcPr>
                  <w:tcW w:w="704" w:type="dxa"/>
                </w:tcPr>
                <w:p w14:paraId="70071B23" w14:textId="77777777" w:rsidR="004E251E" w:rsidRPr="00851E36" w:rsidRDefault="004E251E" w:rsidP="00851E36">
                  <w:pPr>
                    <w:jc w:val="both"/>
                    <w:rPr>
                      <w:rFonts w:ascii="Lexend" w:hAnsi="Lexend" w:cstheme="minorHAnsi"/>
                      <w:b/>
                      <w:color w:val="1739E5"/>
                    </w:rPr>
                  </w:pPr>
                  <w:r w:rsidRPr="00851E36">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42C5BCF9" w14:textId="3645B9C9" w:rsidR="004E251E" w:rsidRPr="00851E36" w:rsidRDefault="2E74053D" w:rsidP="00851E36">
                  <w:pPr>
                    <w:jc w:val="both"/>
                    <w:rPr>
                      <w:rFonts w:ascii="Lexend" w:hAnsi="Lexend" w:cstheme="minorBidi"/>
                      <w:b/>
                      <w:bCs/>
                      <w:color w:val="1739E5"/>
                    </w:rPr>
                  </w:pPr>
                  <w:r w:rsidRPr="00851E36">
                    <w:rPr>
                      <w:rFonts w:ascii="Lexend" w:hAnsi="Lexend" w:cstheme="minorBidi"/>
                      <w:b/>
                      <w:bCs/>
                      <w:sz w:val="22"/>
                      <w:szCs w:val="22"/>
                    </w:rPr>
                    <w:t>Schemes</w:t>
                  </w:r>
                  <w:r w:rsidRPr="00851E36">
                    <w:rPr>
                      <w:rFonts w:ascii="Lexend" w:hAnsi="Lexend" w:cstheme="minorBidi"/>
                      <w:sz w:val="22"/>
                      <w:szCs w:val="22"/>
                    </w:rPr>
                    <w:t>: Car Benefit Scheme for electric and hybrid cars. This means you can lease a brand-new electric or plug-in hybrid car, with insurance and more, for a fixed monthly amount. Cycle to Work Scheme. Employee Discount Scheme, to save money across lots of retailers</w:t>
                  </w:r>
                </w:p>
                <w:p w14:paraId="5BA90D9E" w14:textId="23337095" w:rsidR="004E251E" w:rsidRPr="00851E36" w:rsidRDefault="004E251E" w:rsidP="00851E36">
                  <w:pPr>
                    <w:jc w:val="both"/>
                    <w:rPr>
                      <w:rFonts w:ascii="Lexend" w:hAnsi="Lexend" w:cstheme="minorBidi"/>
                      <w:sz w:val="22"/>
                      <w:szCs w:val="22"/>
                    </w:rPr>
                  </w:pPr>
                </w:p>
              </w:tc>
            </w:tr>
            <w:tr w:rsidR="004E251E" w:rsidRPr="00851E36" w14:paraId="1DA0EB06" w14:textId="77777777" w:rsidTr="35BF7535">
              <w:tc>
                <w:tcPr>
                  <w:tcW w:w="704" w:type="dxa"/>
                </w:tcPr>
                <w:p w14:paraId="5D1531B1" w14:textId="77777777" w:rsidR="004E251E" w:rsidRPr="00851E36" w:rsidRDefault="004E251E" w:rsidP="00851E36">
                  <w:pPr>
                    <w:jc w:val="both"/>
                    <w:rPr>
                      <w:rFonts w:ascii="Lexend" w:hAnsi="Lexend" w:cstheme="minorHAnsi"/>
                      <w:b/>
                      <w:color w:val="1739E5"/>
                    </w:rPr>
                  </w:pPr>
                  <w:r w:rsidRPr="00851E36">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Pr="00851E36" w:rsidRDefault="004E251E" w:rsidP="00851E36">
                  <w:pPr>
                    <w:jc w:val="both"/>
                    <w:rPr>
                      <w:rFonts w:ascii="Lexend" w:hAnsi="Lexend" w:cstheme="minorHAnsi"/>
                      <w:b/>
                      <w:color w:val="1739E5"/>
                    </w:rPr>
                  </w:pPr>
                  <w:r w:rsidRPr="00851E36">
                    <w:rPr>
                      <w:rFonts w:ascii="Lexend" w:hAnsi="Lexend" w:cstheme="minorHAnsi"/>
                      <w:b/>
                      <w:bCs/>
                      <w:sz w:val="22"/>
                      <w:szCs w:val="18"/>
                    </w:rPr>
                    <w:t>Other, voluntary benefits</w:t>
                  </w:r>
                  <w:r w:rsidRPr="00851E36">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51E36" w:rsidRDefault="0000448C" w:rsidP="00851E36">
            <w:pPr>
              <w:jc w:val="both"/>
              <w:rPr>
                <w:rFonts w:ascii="Lexend" w:hAnsi="Lexend"/>
                <w:b/>
                <w:color w:val="1739E5"/>
                <w:szCs w:val="24"/>
              </w:rPr>
            </w:pPr>
          </w:p>
        </w:tc>
      </w:tr>
    </w:tbl>
    <w:p w14:paraId="62B44007" w14:textId="77777777" w:rsidR="00415DF9" w:rsidRPr="00851E36" w:rsidRDefault="00415DF9" w:rsidP="00851E36">
      <w:pPr>
        <w:jc w:val="both"/>
        <w:rPr>
          <w:rFonts w:ascii="Lexend" w:hAnsi="Lexend" w:cstheme="minorHAnsi"/>
          <w:sz w:val="22"/>
          <w:szCs w:val="18"/>
        </w:rPr>
      </w:pPr>
    </w:p>
    <w:p w14:paraId="1E345329" w14:textId="77777777" w:rsidR="007F32CA" w:rsidRPr="00851E36" w:rsidRDefault="007F32CA" w:rsidP="00851E36">
      <w:pPr>
        <w:jc w:val="both"/>
        <w:rPr>
          <w:rFonts w:ascii="Lexend" w:hAnsi="Lexend" w:cstheme="minorHAnsi"/>
          <w:sz w:val="22"/>
          <w:szCs w:val="18"/>
        </w:rPr>
      </w:pPr>
    </w:p>
    <w:p w14:paraId="1AC1C4EC" w14:textId="77777777" w:rsidR="00521E43" w:rsidRPr="00851E36" w:rsidRDefault="00521E43" w:rsidP="00851E36">
      <w:pPr>
        <w:jc w:val="both"/>
        <w:rPr>
          <w:rFonts w:ascii="Lexend" w:hAnsi="Lexend"/>
          <w:bCs/>
          <w:sz w:val="22"/>
          <w:szCs w:val="22"/>
        </w:rPr>
      </w:pPr>
    </w:p>
    <w:p w14:paraId="0B3C8C49" w14:textId="77777777" w:rsidR="00473DD7" w:rsidRPr="00851E36" w:rsidRDefault="00473DD7" w:rsidP="00851E36">
      <w:pPr>
        <w:jc w:val="both"/>
        <w:rPr>
          <w:rFonts w:ascii="Lexend" w:hAnsi="Lexend" w:cstheme="minorHAnsi"/>
          <w:bCs/>
          <w:color w:val="FF3399"/>
          <w:sz w:val="22"/>
          <w:szCs w:val="18"/>
        </w:rPr>
      </w:pPr>
    </w:p>
    <w:p w14:paraId="2A55A80D" w14:textId="56FD572B" w:rsidR="002D5F9F" w:rsidRPr="00851E36" w:rsidRDefault="002D5F9F" w:rsidP="00851E36">
      <w:pPr>
        <w:jc w:val="both"/>
        <w:rPr>
          <w:rFonts w:ascii="Lexend" w:hAnsi="Lexend"/>
          <w:bCs/>
          <w:sz w:val="22"/>
          <w:szCs w:val="22"/>
        </w:rPr>
      </w:pPr>
    </w:p>
    <w:sectPr w:rsidR="002D5F9F" w:rsidRPr="00851E36" w:rsidSect="00F5371A">
      <w:headerReference w:type="default" r:id="rId20"/>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4433" w14:textId="77777777" w:rsidR="00353959" w:rsidRDefault="00353959">
      <w:r>
        <w:separator/>
      </w:r>
    </w:p>
  </w:endnote>
  <w:endnote w:type="continuationSeparator" w:id="0">
    <w:p w14:paraId="7066F3C2" w14:textId="77777777" w:rsidR="00353959" w:rsidRDefault="00353959">
      <w:r>
        <w:continuationSeparator/>
      </w:r>
    </w:p>
  </w:endnote>
  <w:endnote w:type="continuationNotice" w:id="1">
    <w:p w14:paraId="4509F48B" w14:textId="77777777" w:rsidR="00353959" w:rsidRDefault="0035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0968" w14:textId="77777777" w:rsidR="00353959" w:rsidRDefault="00353959">
      <w:r>
        <w:separator/>
      </w:r>
    </w:p>
  </w:footnote>
  <w:footnote w:type="continuationSeparator" w:id="0">
    <w:p w14:paraId="78959774" w14:textId="77777777" w:rsidR="00353959" w:rsidRDefault="00353959">
      <w:r>
        <w:continuationSeparator/>
      </w:r>
    </w:p>
  </w:footnote>
  <w:footnote w:type="continuationNotice" w:id="1">
    <w:p w14:paraId="3EF186E4" w14:textId="77777777" w:rsidR="00353959" w:rsidRDefault="00353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8C8"/>
    <w:multiLevelType w:val="hybridMultilevel"/>
    <w:tmpl w:val="1DB4E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F4A98"/>
    <w:multiLevelType w:val="hybridMultilevel"/>
    <w:tmpl w:val="DA382C0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4"/>
  </w:num>
  <w:num w:numId="7" w16cid:durableId="941182358">
    <w:abstractNumId w:val="3"/>
  </w:num>
  <w:num w:numId="8" w16cid:durableId="118496352">
    <w:abstractNumId w:val="8"/>
  </w:num>
  <w:num w:numId="9" w16cid:durableId="48961000">
    <w:abstractNumId w:val="36"/>
  </w:num>
  <w:num w:numId="10" w16cid:durableId="1236814170">
    <w:abstractNumId w:val="16"/>
  </w:num>
  <w:num w:numId="11" w16cid:durableId="924845669">
    <w:abstractNumId w:val="31"/>
  </w:num>
  <w:num w:numId="12" w16cid:durableId="1586959621">
    <w:abstractNumId w:val="35"/>
  </w:num>
  <w:num w:numId="13" w16cid:durableId="1973634893">
    <w:abstractNumId w:val="10"/>
  </w:num>
  <w:num w:numId="14" w16cid:durableId="1438604040">
    <w:abstractNumId w:val="23"/>
  </w:num>
  <w:num w:numId="15" w16cid:durableId="1513494444">
    <w:abstractNumId w:val="21"/>
  </w:num>
  <w:num w:numId="16" w16cid:durableId="1747654335">
    <w:abstractNumId w:val="29"/>
  </w:num>
  <w:num w:numId="17" w16cid:durableId="1169827613">
    <w:abstractNumId w:val="15"/>
  </w:num>
  <w:num w:numId="18" w16cid:durableId="774248678">
    <w:abstractNumId w:val="33"/>
  </w:num>
  <w:num w:numId="19" w16cid:durableId="575938434">
    <w:abstractNumId w:val="18"/>
  </w:num>
  <w:num w:numId="20" w16cid:durableId="79110247">
    <w:abstractNumId w:val="24"/>
  </w:num>
  <w:num w:numId="21" w16cid:durableId="914124496">
    <w:abstractNumId w:val="26"/>
  </w:num>
  <w:num w:numId="22" w16cid:durableId="263342577">
    <w:abstractNumId w:val="19"/>
  </w:num>
  <w:num w:numId="23" w16cid:durableId="1353920482">
    <w:abstractNumId w:val="4"/>
  </w:num>
  <w:num w:numId="24" w16cid:durableId="73283562">
    <w:abstractNumId w:val="38"/>
  </w:num>
  <w:num w:numId="25" w16cid:durableId="1704091098">
    <w:abstractNumId w:val="25"/>
  </w:num>
  <w:num w:numId="26" w16cid:durableId="1590042919">
    <w:abstractNumId w:val="1"/>
  </w:num>
  <w:num w:numId="27" w16cid:durableId="807894186">
    <w:abstractNumId w:val="17"/>
  </w:num>
  <w:num w:numId="28" w16cid:durableId="1574117201">
    <w:abstractNumId w:val="5"/>
  </w:num>
  <w:num w:numId="29" w16cid:durableId="449666736">
    <w:abstractNumId w:val="30"/>
  </w:num>
  <w:num w:numId="30" w16cid:durableId="1159149538">
    <w:abstractNumId w:val="32"/>
  </w:num>
  <w:num w:numId="31" w16cid:durableId="1020543685">
    <w:abstractNumId w:val="20"/>
  </w:num>
  <w:num w:numId="32" w16cid:durableId="690575195">
    <w:abstractNumId w:val="37"/>
  </w:num>
  <w:num w:numId="33" w16cid:durableId="1003585426">
    <w:abstractNumId w:val="28"/>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7"/>
  </w:num>
  <w:num w:numId="39" w16cid:durableId="670522037">
    <w:abstractNumId w:val="13"/>
  </w:num>
  <w:num w:numId="40" w16cid:durableId="132914075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2F1"/>
    <w:rsid w:val="00003FF5"/>
    <w:rsid w:val="0000448C"/>
    <w:rsid w:val="00005362"/>
    <w:rsid w:val="00005A45"/>
    <w:rsid w:val="0000781B"/>
    <w:rsid w:val="00010D83"/>
    <w:rsid w:val="0001118A"/>
    <w:rsid w:val="00012566"/>
    <w:rsid w:val="00016D2A"/>
    <w:rsid w:val="00017DD9"/>
    <w:rsid w:val="00020A53"/>
    <w:rsid w:val="0002108D"/>
    <w:rsid w:val="00030DA3"/>
    <w:rsid w:val="0003487F"/>
    <w:rsid w:val="00034CCC"/>
    <w:rsid w:val="00042956"/>
    <w:rsid w:val="0004643B"/>
    <w:rsid w:val="00046CCF"/>
    <w:rsid w:val="0005294E"/>
    <w:rsid w:val="00054623"/>
    <w:rsid w:val="00055AE4"/>
    <w:rsid w:val="00057A2D"/>
    <w:rsid w:val="000636D2"/>
    <w:rsid w:val="00063AC4"/>
    <w:rsid w:val="00066A65"/>
    <w:rsid w:val="00067CF6"/>
    <w:rsid w:val="0007076E"/>
    <w:rsid w:val="0007100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0F709F"/>
    <w:rsid w:val="00101B32"/>
    <w:rsid w:val="0010465B"/>
    <w:rsid w:val="00105CF6"/>
    <w:rsid w:val="0010765E"/>
    <w:rsid w:val="0011094F"/>
    <w:rsid w:val="00115E2D"/>
    <w:rsid w:val="00120A47"/>
    <w:rsid w:val="001212E3"/>
    <w:rsid w:val="0012134D"/>
    <w:rsid w:val="00121738"/>
    <w:rsid w:val="001218A1"/>
    <w:rsid w:val="0012395D"/>
    <w:rsid w:val="00126D22"/>
    <w:rsid w:val="00131308"/>
    <w:rsid w:val="00131949"/>
    <w:rsid w:val="00132BA0"/>
    <w:rsid w:val="00132C5C"/>
    <w:rsid w:val="00132D7E"/>
    <w:rsid w:val="00135900"/>
    <w:rsid w:val="00136559"/>
    <w:rsid w:val="00136937"/>
    <w:rsid w:val="00137135"/>
    <w:rsid w:val="0014372B"/>
    <w:rsid w:val="0014520E"/>
    <w:rsid w:val="001470C5"/>
    <w:rsid w:val="00155F94"/>
    <w:rsid w:val="00160121"/>
    <w:rsid w:val="00162F0B"/>
    <w:rsid w:val="00166E36"/>
    <w:rsid w:val="00170A41"/>
    <w:rsid w:val="0017222F"/>
    <w:rsid w:val="00176ADB"/>
    <w:rsid w:val="00176D4C"/>
    <w:rsid w:val="00182714"/>
    <w:rsid w:val="00184BC0"/>
    <w:rsid w:val="00187A66"/>
    <w:rsid w:val="001912FD"/>
    <w:rsid w:val="00191B51"/>
    <w:rsid w:val="00192E40"/>
    <w:rsid w:val="0019314A"/>
    <w:rsid w:val="001938A9"/>
    <w:rsid w:val="00195F96"/>
    <w:rsid w:val="00196FD3"/>
    <w:rsid w:val="001A35C3"/>
    <w:rsid w:val="001A39F5"/>
    <w:rsid w:val="001A4933"/>
    <w:rsid w:val="001A66EE"/>
    <w:rsid w:val="001B2039"/>
    <w:rsid w:val="001C5D81"/>
    <w:rsid w:val="001D06C8"/>
    <w:rsid w:val="001D11FE"/>
    <w:rsid w:val="001D149A"/>
    <w:rsid w:val="001D5F88"/>
    <w:rsid w:val="001D79C6"/>
    <w:rsid w:val="001E11D1"/>
    <w:rsid w:val="001E1257"/>
    <w:rsid w:val="001E2245"/>
    <w:rsid w:val="001E254C"/>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25F03"/>
    <w:rsid w:val="00232592"/>
    <w:rsid w:val="00233D64"/>
    <w:rsid w:val="002353AA"/>
    <w:rsid w:val="0023680C"/>
    <w:rsid w:val="00236E6E"/>
    <w:rsid w:val="002371B4"/>
    <w:rsid w:val="0023732F"/>
    <w:rsid w:val="00240311"/>
    <w:rsid w:val="00240E45"/>
    <w:rsid w:val="002423C0"/>
    <w:rsid w:val="00244C41"/>
    <w:rsid w:val="002534DA"/>
    <w:rsid w:val="00262C0C"/>
    <w:rsid w:val="00270658"/>
    <w:rsid w:val="002710B1"/>
    <w:rsid w:val="0027286D"/>
    <w:rsid w:val="002752ED"/>
    <w:rsid w:val="002767DA"/>
    <w:rsid w:val="0028584B"/>
    <w:rsid w:val="00294947"/>
    <w:rsid w:val="00296923"/>
    <w:rsid w:val="0029777C"/>
    <w:rsid w:val="002A0960"/>
    <w:rsid w:val="002A2B61"/>
    <w:rsid w:val="002A60CA"/>
    <w:rsid w:val="002B01A0"/>
    <w:rsid w:val="002B1755"/>
    <w:rsid w:val="002B30A1"/>
    <w:rsid w:val="002C082F"/>
    <w:rsid w:val="002C2341"/>
    <w:rsid w:val="002C2C09"/>
    <w:rsid w:val="002C4383"/>
    <w:rsid w:val="002D5218"/>
    <w:rsid w:val="002D5F9F"/>
    <w:rsid w:val="002D6E7B"/>
    <w:rsid w:val="002E021B"/>
    <w:rsid w:val="002E08DE"/>
    <w:rsid w:val="002E192A"/>
    <w:rsid w:val="002E1D77"/>
    <w:rsid w:val="002E293E"/>
    <w:rsid w:val="002E2B07"/>
    <w:rsid w:val="002E5D86"/>
    <w:rsid w:val="002E606B"/>
    <w:rsid w:val="002F4E87"/>
    <w:rsid w:val="002F66E3"/>
    <w:rsid w:val="00302B46"/>
    <w:rsid w:val="003107A6"/>
    <w:rsid w:val="00310B49"/>
    <w:rsid w:val="003119A5"/>
    <w:rsid w:val="0031606D"/>
    <w:rsid w:val="00316D56"/>
    <w:rsid w:val="0031785B"/>
    <w:rsid w:val="00321637"/>
    <w:rsid w:val="003253DF"/>
    <w:rsid w:val="0032746E"/>
    <w:rsid w:val="003312D7"/>
    <w:rsid w:val="00331FF2"/>
    <w:rsid w:val="00342B76"/>
    <w:rsid w:val="00353959"/>
    <w:rsid w:val="00354118"/>
    <w:rsid w:val="00355B4D"/>
    <w:rsid w:val="003609CC"/>
    <w:rsid w:val="00360D80"/>
    <w:rsid w:val="00363981"/>
    <w:rsid w:val="00363EF8"/>
    <w:rsid w:val="00365140"/>
    <w:rsid w:val="00367863"/>
    <w:rsid w:val="0037342B"/>
    <w:rsid w:val="003736E4"/>
    <w:rsid w:val="00374217"/>
    <w:rsid w:val="00375A7E"/>
    <w:rsid w:val="00380148"/>
    <w:rsid w:val="00383CCD"/>
    <w:rsid w:val="0038629B"/>
    <w:rsid w:val="00386F64"/>
    <w:rsid w:val="00387280"/>
    <w:rsid w:val="003900AE"/>
    <w:rsid w:val="00395E27"/>
    <w:rsid w:val="003A016C"/>
    <w:rsid w:val="003A279F"/>
    <w:rsid w:val="003A5555"/>
    <w:rsid w:val="003A637F"/>
    <w:rsid w:val="003B2615"/>
    <w:rsid w:val="003B3644"/>
    <w:rsid w:val="003B4D58"/>
    <w:rsid w:val="003C47CA"/>
    <w:rsid w:val="003C62B5"/>
    <w:rsid w:val="003D00AC"/>
    <w:rsid w:val="003D1EDA"/>
    <w:rsid w:val="003D4279"/>
    <w:rsid w:val="003E634F"/>
    <w:rsid w:val="003F0B65"/>
    <w:rsid w:val="003F1E1D"/>
    <w:rsid w:val="003F32E1"/>
    <w:rsid w:val="003F3D09"/>
    <w:rsid w:val="003F4018"/>
    <w:rsid w:val="003F4A38"/>
    <w:rsid w:val="003F4E72"/>
    <w:rsid w:val="003F54ED"/>
    <w:rsid w:val="003F7AD5"/>
    <w:rsid w:val="00400624"/>
    <w:rsid w:val="00410C2B"/>
    <w:rsid w:val="00412CA7"/>
    <w:rsid w:val="00415DF9"/>
    <w:rsid w:val="00421BF7"/>
    <w:rsid w:val="00422ABA"/>
    <w:rsid w:val="004230AA"/>
    <w:rsid w:val="00425543"/>
    <w:rsid w:val="00425DEC"/>
    <w:rsid w:val="004318D9"/>
    <w:rsid w:val="0043323B"/>
    <w:rsid w:val="00443F47"/>
    <w:rsid w:val="00444ADD"/>
    <w:rsid w:val="00447CBE"/>
    <w:rsid w:val="00447E75"/>
    <w:rsid w:val="0045249D"/>
    <w:rsid w:val="00452E33"/>
    <w:rsid w:val="004532E8"/>
    <w:rsid w:val="00456712"/>
    <w:rsid w:val="00460F02"/>
    <w:rsid w:val="0046161E"/>
    <w:rsid w:val="004675E9"/>
    <w:rsid w:val="00467A56"/>
    <w:rsid w:val="00473DD7"/>
    <w:rsid w:val="00476715"/>
    <w:rsid w:val="0048107C"/>
    <w:rsid w:val="00481D24"/>
    <w:rsid w:val="0048541B"/>
    <w:rsid w:val="00491802"/>
    <w:rsid w:val="004936E7"/>
    <w:rsid w:val="004946CD"/>
    <w:rsid w:val="004A30F9"/>
    <w:rsid w:val="004A4040"/>
    <w:rsid w:val="004A6429"/>
    <w:rsid w:val="004B01C2"/>
    <w:rsid w:val="004B0283"/>
    <w:rsid w:val="004B3BC9"/>
    <w:rsid w:val="004B592D"/>
    <w:rsid w:val="004C0670"/>
    <w:rsid w:val="004C2C48"/>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6382"/>
    <w:rsid w:val="004F72DF"/>
    <w:rsid w:val="00505AD1"/>
    <w:rsid w:val="00513749"/>
    <w:rsid w:val="005156E0"/>
    <w:rsid w:val="00521E43"/>
    <w:rsid w:val="0052228A"/>
    <w:rsid w:val="0052272D"/>
    <w:rsid w:val="00523054"/>
    <w:rsid w:val="005247FA"/>
    <w:rsid w:val="00526E32"/>
    <w:rsid w:val="00527041"/>
    <w:rsid w:val="005306DB"/>
    <w:rsid w:val="005348B8"/>
    <w:rsid w:val="005352BD"/>
    <w:rsid w:val="00536810"/>
    <w:rsid w:val="005378E9"/>
    <w:rsid w:val="00537F9E"/>
    <w:rsid w:val="00551904"/>
    <w:rsid w:val="00553F02"/>
    <w:rsid w:val="00555A3E"/>
    <w:rsid w:val="00555F02"/>
    <w:rsid w:val="00555F99"/>
    <w:rsid w:val="00556D90"/>
    <w:rsid w:val="00557613"/>
    <w:rsid w:val="00560975"/>
    <w:rsid w:val="005648D0"/>
    <w:rsid w:val="005715ED"/>
    <w:rsid w:val="005749EA"/>
    <w:rsid w:val="00576AA6"/>
    <w:rsid w:val="0058231C"/>
    <w:rsid w:val="00583112"/>
    <w:rsid w:val="005832FE"/>
    <w:rsid w:val="005840E8"/>
    <w:rsid w:val="00584224"/>
    <w:rsid w:val="005858C1"/>
    <w:rsid w:val="00590ECA"/>
    <w:rsid w:val="00592372"/>
    <w:rsid w:val="0059384D"/>
    <w:rsid w:val="0059732A"/>
    <w:rsid w:val="005A685E"/>
    <w:rsid w:val="005B0633"/>
    <w:rsid w:val="005B092B"/>
    <w:rsid w:val="005B0DD6"/>
    <w:rsid w:val="005B6DA6"/>
    <w:rsid w:val="005B7F45"/>
    <w:rsid w:val="005C5629"/>
    <w:rsid w:val="005C5720"/>
    <w:rsid w:val="005C58E7"/>
    <w:rsid w:val="005D02D2"/>
    <w:rsid w:val="005D2A7A"/>
    <w:rsid w:val="005D30CB"/>
    <w:rsid w:val="005D3E11"/>
    <w:rsid w:val="005D4534"/>
    <w:rsid w:val="005D4BEC"/>
    <w:rsid w:val="005D5DE4"/>
    <w:rsid w:val="005D6BA7"/>
    <w:rsid w:val="005F054E"/>
    <w:rsid w:val="005F3D2D"/>
    <w:rsid w:val="005F4AC7"/>
    <w:rsid w:val="00602546"/>
    <w:rsid w:val="00604059"/>
    <w:rsid w:val="00606AC3"/>
    <w:rsid w:val="00614D90"/>
    <w:rsid w:val="00614E1E"/>
    <w:rsid w:val="00615333"/>
    <w:rsid w:val="0062094D"/>
    <w:rsid w:val="006252AE"/>
    <w:rsid w:val="00631000"/>
    <w:rsid w:val="00635330"/>
    <w:rsid w:val="006421F5"/>
    <w:rsid w:val="0064242A"/>
    <w:rsid w:val="0064340E"/>
    <w:rsid w:val="00646E80"/>
    <w:rsid w:val="006512C1"/>
    <w:rsid w:val="00656836"/>
    <w:rsid w:val="00656FC2"/>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D7938"/>
    <w:rsid w:val="006E1B27"/>
    <w:rsid w:val="006E2908"/>
    <w:rsid w:val="006E4ADC"/>
    <w:rsid w:val="006F3013"/>
    <w:rsid w:val="006F6018"/>
    <w:rsid w:val="007024CF"/>
    <w:rsid w:val="007060E2"/>
    <w:rsid w:val="00706955"/>
    <w:rsid w:val="00715121"/>
    <w:rsid w:val="00715669"/>
    <w:rsid w:val="00715F76"/>
    <w:rsid w:val="00717CE0"/>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B5B95"/>
    <w:rsid w:val="007C0327"/>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27CA"/>
    <w:rsid w:val="00814111"/>
    <w:rsid w:val="00816A2E"/>
    <w:rsid w:val="00816E6D"/>
    <w:rsid w:val="00825291"/>
    <w:rsid w:val="00825FA0"/>
    <w:rsid w:val="0082681D"/>
    <w:rsid w:val="00832E42"/>
    <w:rsid w:val="00836EF9"/>
    <w:rsid w:val="00836F80"/>
    <w:rsid w:val="00841521"/>
    <w:rsid w:val="00841705"/>
    <w:rsid w:val="00846BA3"/>
    <w:rsid w:val="00851E36"/>
    <w:rsid w:val="00855BA6"/>
    <w:rsid w:val="00857140"/>
    <w:rsid w:val="00867F93"/>
    <w:rsid w:val="0087415E"/>
    <w:rsid w:val="00877729"/>
    <w:rsid w:val="00880EC3"/>
    <w:rsid w:val="00885992"/>
    <w:rsid w:val="00885AD2"/>
    <w:rsid w:val="00885CD7"/>
    <w:rsid w:val="008869DF"/>
    <w:rsid w:val="00886DE7"/>
    <w:rsid w:val="0089170E"/>
    <w:rsid w:val="0089498D"/>
    <w:rsid w:val="00896C41"/>
    <w:rsid w:val="00896DA7"/>
    <w:rsid w:val="008A00BC"/>
    <w:rsid w:val="008A0857"/>
    <w:rsid w:val="008A473D"/>
    <w:rsid w:val="008A57D4"/>
    <w:rsid w:val="008A6EA7"/>
    <w:rsid w:val="008B0CEF"/>
    <w:rsid w:val="008B5134"/>
    <w:rsid w:val="008B5610"/>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1050"/>
    <w:rsid w:val="00903F95"/>
    <w:rsid w:val="0090618B"/>
    <w:rsid w:val="00907543"/>
    <w:rsid w:val="00907AD0"/>
    <w:rsid w:val="00911E8A"/>
    <w:rsid w:val="0091347E"/>
    <w:rsid w:val="009165CE"/>
    <w:rsid w:val="00917E04"/>
    <w:rsid w:val="00920026"/>
    <w:rsid w:val="00923BD1"/>
    <w:rsid w:val="00925A12"/>
    <w:rsid w:val="00925E12"/>
    <w:rsid w:val="009335DC"/>
    <w:rsid w:val="0093731C"/>
    <w:rsid w:val="00943208"/>
    <w:rsid w:val="009432CE"/>
    <w:rsid w:val="00951D8F"/>
    <w:rsid w:val="00955747"/>
    <w:rsid w:val="0095650D"/>
    <w:rsid w:val="00956FEF"/>
    <w:rsid w:val="009602F5"/>
    <w:rsid w:val="00970E9E"/>
    <w:rsid w:val="00973D6D"/>
    <w:rsid w:val="00974015"/>
    <w:rsid w:val="00975A96"/>
    <w:rsid w:val="009770E3"/>
    <w:rsid w:val="00977B86"/>
    <w:rsid w:val="00977CD5"/>
    <w:rsid w:val="00980405"/>
    <w:rsid w:val="0099436B"/>
    <w:rsid w:val="00994C94"/>
    <w:rsid w:val="00995C81"/>
    <w:rsid w:val="00996AB9"/>
    <w:rsid w:val="009A2D8C"/>
    <w:rsid w:val="009A4A0F"/>
    <w:rsid w:val="009B0F8E"/>
    <w:rsid w:val="009B3AEE"/>
    <w:rsid w:val="009D2C41"/>
    <w:rsid w:val="009D7359"/>
    <w:rsid w:val="009E2DDC"/>
    <w:rsid w:val="009E36DA"/>
    <w:rsid w:val="009E70DC"/>
    <w:rsid w:val="009E746E"/>
    <w:rsid w:val="009F0C57"/>
    <w:rsid w:val="009F1BDB"/>
    <w:rsid w:val="009F464C"/>
    <w:rsid w:val="009F46FA"/>
    <w:rsid w:val="009F6C96"/>
    <w:rsid w:val="009F74EB"/>
    <w:rsid w:val="00A04C0B"/>
    <w:rsid w:val="00A1002A"/>
    <w:rsid w:val="00A11D19"/>
    <w:rsid w:val="00A1247C"/>
    <w:rsid w:val="00A207F1"/>
    <w:rsid w:val="00A21212"/>
    <w:rsid w:val="00A214C5"/>
    <w:rsid w:val="00A218DD"/>
    <w:rsid w:val="00A2477E"/>
    <w:rsid w:val="00A25F9A"/>
    <w:rsid w:val="00A30F89"/>
    <w:rsid w:val="00A3108B"/>
    <w:rsid w:val="00A335FB"/>
    <w:rsid w:val="00A34B3F"/>
    <w:rsid w:val="00A36084"/>
    <w:rsid w:val="00A429C2"/>
    <w:rsid w:val="00A43C54"/>
    <w:rsid w:val="00A45421"/>
    <w:rsid w:val="00A46FE2"/>
    <w:rsid w:val="00A47F1B"/>
    <w:rsid w:val="00A56956"/>
    <w:rsid w:val="00A56CEF"/>
    <w:rsid w:val="00A67231"/>
    <w:rsid w:val="00A741E9"/>
    <w:rsid w:val="00A82A11"/>
    <w:rsid w:val="00A90B8D"/>
    <w:rsid w:val="00A91FE2"/>
    <w:rsid w:val="00A942B9"/>
    <w:rsid w:val="00A95483"/>
    <w:rsid w:val="00AA2DCB"/>
    <w:rsid w:val="00AA315A"/>
    <w:rsid w:val="00AA47B2"/>
    <w:rsid w:val="00AA4BA2"/>
    <w:rsid w:val="00AA4C36"/>
    <w:rsid w:val="00AB0527"/>
    <w:rsid w:val="00AB3BE1"/>
    <w:rsid w:val="00AB4535"/>
    <w:rsid w:val="00AC088B"/>
    <w:rsid w:val="00AC196E"/>
    <w:rsid w:val="00AC2A06"/>
    <w:rsid w:val="00AC4BD5"/>
    <w:rsid w:val="00AC5302"/>
    <w:rsid w:val="00AD0077"/>
    <w:rsid w:val="00AD7656"/>
    <w:rsid w:val="00AD7C54"/>
    <w:rsid w:val="00AE152D"/>
    <w:rsid w:val="00AE1748"/>
    <w:rsid w:val="00AE59BF"/>
    <w:rsid w:val="00AF1137"/>
    <w:rsid w:val="00AF195D"/>
    <w:rsid w:val="00B03711"/>
    <w:rsid w:val="00B0408C"/>
    <w:rsid w:val="00B108D2"/>
    <w:rsid w:val="00B10B01"/>
    <w:rsid w:val="00B10BAA"/>
    <w:rsid w:val="00B13E39"/>
    <w:rsid w:val="00B145D8"/>
    <w:rsid w:val="00B17E50"/>
    <w:rsid w:val="00B25518"/>
    <w:rsid w:val="00B31A40"/>
    <w:rsid w:val="00B34917"/>
    <w:rsid w:val="00B36A0F"/>
    <w:rsid w:val="00B370AA"/>
    <w:rsid w:val="00B40F30"/>
    <w:rsid w:val="00B40FD7"/>
    <w:rsid w:val="00B41E78"/>
    <w:rsid w:val="00B4252F"/>
    <w:rsid w:val="00B42D5A"/>
    <w:rsid w:val="00B47B35"/>
    <w:rsid w:val="00B50CC2"/>
    <w:rsid w:val="00B54A78"/>
    <w:rsid w:val="00B55B57"/>
    <w:rsid w:val="00B55C0D"/>
    <w:rsid w:val="00B614FF"/>
    <w:rsid w:val="00B62111"/>
    <w:rsid w:val="00B6483D"/>
    <w:rsid w:val="00B64F9C"/>
    <w:rsid w:val="00B70B86"/>
    <w:rsid w:val="00B72F0F"/>
    <w:rsid w:val="00B77ABE"/>
    <w:rsid w:val="00B83790"/>
    <w:rsid w:val="00B838E9"/>
    <w:rsid w:val="00B842A7"/>
    <w:rsid w:val="00B84412"/>
    <w:rsid w:val="00B84FA1"/>
    <w:rsid w:val="00B86E7F"/>
    <w:rsid w:val="00B91555"/>
    <w:rsid w:val="00B949AC"/>
    <w:rsid w:val="00B95DE0"/>
    <w:rsid w:val="00BA3E9D"/>
    <w:rsid w:val="00BA65F2"/>
    <w:rsid w:val="00BB0CC0"/>
    <w:rsid w:val="00BB6959"/>
    <w:rsid w:val="00BB7344"/>
    <w:rsid w:val="00BC1E5C"/>
    <w:rsid w:val="00BC4D16"/>
    <w:rsid w:val="00BC619F"/>
    <w:rsid w:val="00BD3DBE"/>
    <w:rsid w:val="00BE5BA2"/>
    <w:rsid w:val="00BF2DF3"/>
    <w:rsid w:val="00BF4545"/>
    <w:rsid w:val="00BF4936"/>
    <w:rsid w:val="00BF72F3"/>
    <w:rsid w:val="00C14454"/>
    <w:rsid w:val="00C168CC"/>
    <w:rsid w:val="00C20192"/>
    <w:rsid w:val="00C2049E"/>
    <w:rsid w:val="00C22590"/>
    <w:rsid w:val="00C22625"/>
    <w:rsid w:val="00C232D4"/>
    <w:rsid w:val="00C2497C"/>
    <w:rsid w:val="00C26113"/>
    <w:rsid w:val="00C26A0C"/>
    <w:rsid w:val="00C34FC7"/>
    <w:rsid w:val="00C41FFD"/>
    <w:rsid w:val="00C64DAB"/>
    <w:rsid w:val="00C73826"/>
    <w:rsid w:val="00C73EE9"/>
    <w:rsid w:val="00C761A4"/>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D729C"/>
    <w:rsid w:val="00CE2287"/>
    <w:rsid w:val="00CE476F"/>
    <w:rsid w:val="00CE487C"/>
    <w:rsid w:val="00CE63C3"/>
    <w:rsid w:val="00CE6C2E"/>
    <w:rsid w:val="00CE6F8B"/>
    <w:rsid w:val="00CF03B6"/>
    <w:rsid w:val="00CF0E7C"/>
    <w:rsid w:val="00CF2CC3"/>
    <w:rsid w:val="00CF6CA3"/>
    <w:rsid w:val="00CF7AAD"/>
    <w:rsid w:val="00CF7DA0"/>
    <w:rsid w:val="00D016B2"/>
    <w:rsid w:val="00D0272F"/>
    <w:rsid w:val="00D0798C"/>
    <w:rsid w:val="00D111B1"/>
    <w:rsid w:val="00D15326"/>
    <w:rsid w:val="00D2320E"/>
    <w:rsid w:val="00D40290"/>
    <w:rsid w:val="00D43E57"/>
    <w:rsid w:val="00D44CF5"/>
    <w:rsid w:val="00D47423"/>
    <w:rsid w:val="00D54778"/>
    <w:rsid w:val="00D556D1"/>
    <w:rsid w:val="00D5621B"/>
    <w:rsid w:val="00D56E5E"/>
    <w:rsid w:val="00D64A38"/>
    <w:rsid w:val="00D655C4"/>
    <w:rsid w:val="00D71240"/>
    <w:rsid w:val="00D71835"/>
    <w:rsid w:val="00D7245D"/>
    <w:rsid w:val="00D75E5B"/>
    <w:rsid w:val="00D8047A"/>
    <w:rsid w:val="00D824B2"/>
    <w:rsid w:val="00D933C0"/>
    <w:rsid w:val="00D936BD"/>
    <w:rsid w:val="00D95D67"/>
    <w:rsid w:val="00DA18C9"/>
    <w:rsid w:val="00DA4AF9"/>
    <w:rsid w:val="00DA719F"/>
    <w:rsid w:val="00DA7394"/>
    <w:rsid w:val="00DB34DE"/>
    <w:rsid w:val="00DB36F0"/>
    <w:rsid w:val="00DB53C3"/>
    <w:rsid w:val="00DB6AC1"/>
    <w:rsid w:val="00DB713A"/>
    <w:rsid w:val="00DC13B3"/>
    <w:rsid w:val="00DD2EF5"/>
    <w:rsid w:val="00DD5416"/>
    <w:rsid w:val="00DE103C"/>
    <w:rsid w:val="00DE7179"/>
    <w:rsid w:val="00DE777E"/>
    <w:rsid w:val="00DF4004"/>
    <w:rsid w:val="00DF797B"/>
    <w:rsid w:val="00E00123"/>
    <w:rsid w:val="00E05402"/>
    <w:rsid w:val="00E12251"/>
    <w:rsid w:val="00E13171"/>
    <w:rsid w:val="00E150E5"/>
    <w:rsid w:val="00E20EC1"/>
    <w:rsid w:val="00E26196"/>
    <w:rsid w:val="00E27F73"/>
    <w:rsid w:val="00E30370"/>
    <w:rsid w:val="00E30925"/>
    <w:rsid w:val="00E3358B"/>
    <w:rsid w:val="00E33C35"/>
    <w:rsid w:val="00E34238"/>
    <w:rsid w:val="00E35D74"/>
    <w:rsid w:val="00E403E8"/>
    <w:rsid w:val="00E41CC9"/>
    <w:rsid w:val="00E41DC2"/>
    <w:rsid w:val="00E42388"/>
    <w:rsid w:val="00E44713"/>
    <w:rsid w:val="00E51596"/>
    <w:rsid w:val="00E61914"/>
    <w:rsid w:val="00E65058"/>
    <w:rsid w:val="00E6D3C4"/>
    <w:rsid w:val="00E730A7"/>
    <w:rsid w:val="00E73E92"/>
    <w:rsid w:val="00E75474"/>
    <w:rsid w:val="00E80F1E"/>
    <w:rsid w:val="00E86CB9"/>
    <w:rsid w:val="00E86EE8"/>
    <w:rsid w:val="00E87727"/>
    <w:rsid w:val="00E90040"/>
    <w:rsid w:val="00E9078B"/>
    <w:rsid w:val="00E91AB7"/>
    <w:rsid w:val="00E977E9"/>
    <w:rsid w:val="00EA0DDF"/>
    <w:rsid w:val="00EA26DD"/>
    <w:rsid w:val="00EA2DB2"/>
    <w:rsid w:val="00EA3D5F"/>
    <w:rsid w:val="00EA4144"/>
    <w:rsid w:val="00EB1FC0"/>
    <w:rsid w:val="00EB4D41"/>
    <w:rsid w:val="00EB5BA8"/>
    <w:rsid w:val="00EB7577"/>
    <w:rsid w:val="00EB762D"/>
    <w:rsid w:val="00EC1150"/>
    <w:rsid w:val="00ED1A47"/>
    <w:rsid w:val="00ED27B4"/>
    <w:rsid w:val="00ED4770"/>
    <w:rsid w:val="00ED56A3"/>
    <w:rsid w:val="00ED586E"/>
    <w:rsid w:val="00ED7127"/>
    <w:rsid w:val="00EE1108"/>
    <w:rsid w:val="00EE5B2E"/>
    <w:rsid w:val="00EF27BC"/>
    <w:rsid w:val="00EF3E54"/>
    <w:rsid w:val="00EF6E4A"/>
    <w:rsid w:val="00F039C4"/>
    <w:rsid w:val="00F042AC"/>
    <w:rsid w:val="00F067F6"/>
    <w:rsid w:val="00F06E4E"/>
    <w:rsid w:val="00F06FD7"/>
    <w:rsid w:val="00F07F55"/>
    <w:rsid w:val="00F1178F"/>
    <w:rsid w:val="00F12B04"/>
    <w:rsid w:val="00F149AA"/>
    <w:rsid w:val="00F15218"/>
    <w:rsid w:val="00F1556D"/>
    <w:rsid w:val="00F15B51"/>
    <w:rsid w:val="00F17792"/>
    <w:rsid w:val="00F21AF6"/>
    <w:rsid w:val="00F21C49"/>
    <w:rsid w:val="00F22FDF"/>
    <w:rsid w:val="00F23746"/>
    <w:rsid w:val="00F2513D"/>
    <w:rsid w:val="00F26730"/>
    <w:rsid w:val="00F3104B"/>
    <w:rsid w:val="00F32EDA"/>
    <w:rsid w:val="00F34BFE"/>
    <w:rsid w:val="00F34FCC"/>
    <w:rsid w:val="00F4000F"/>
    <w:rsid w:val="00F41482"/>
    <w:rsid w:val="00F42BF4"/>
    <w:rsid w:val="00F4582B"/>
    <w:rsid w:val="00F51E08"/>
    <w:rsid w:val="00F51EFD"/>
    <w:rsid w:val="00F5371A"/>
    <w:rsid w:val="00F54112"/>
    <w:rsid w:val="00F55109"/>
    <w:rsid w:val="00F624A1"/>
    <w:rsid w:val="00F631FF"/>
    <w:rsid w:val="00F65506"/>
    <w:rsid w:val="00F65D10"/>
    <w:rsid w:val="00F67BDA"/>
    <w:rsid w:val="00F70499"/>
    <w:rsid w:val="00F72233"/>
    <w:rsid w:val="00F72332"/>
    <w:rsid w:val="00F738F9"/>
    <w:rsid w:val="00F74CB7"/>
    <w:rsid w:val="00F75236"/>
    <w:rsid w:val="00F80979"/>
    <w:rsid w:val="00F80D51"/>
    <w:rsid w:val="00F81CE7"/>
    <w:rsid w:val="00F839FD"/>
    <w:rsid w:val="00F85756"/>
    <w:rsid w:val="00F8591D"/>
    <w:rsid w:val="00F85A39"/>
    <w:rsid w:val="00F87387"/>
    <w:rsid w:val="00F90179"/>
    <w:rsid w:val="00F95645"/>
    <w:rsid w:val="00F9655C"/>
    <w:rsid w:val="00F97F57"/>
    <w:rsid w:val="00FA09BE"/>
    <w:rsid w:val="00FA1719"/>
    <w:rsid w:val="00FA30B3"/>
    <w:rsid w:val="00FA62E5"/>
    <w:rsid w:val="00FA7DA4"/>
    <w:rsid w:val="00FB1179"/>
    <w:rsid w:val="00FB1D01"/>
    <w:rsid w:val="00FB3C7C"/>
    <w:rsid w:val="00FB49BF"/>
    <w:rsid w:val="00FB56E0"/>
    <w:rsid w:val="00FB5EC6"/>
    <w:rsid w:val="00FC05A4"/>
    <w:rsid w:val="00FC5B59"/>
    <w:rsid w:val="00FD0AD4"/>
    <w:rsid w:val="00FE196E"/>
    <w:rsid w:val="00FE57B6"/>
    <w:rsid w:val="00FE6726"/>
    <w:rsid w:val="00FF5EB1"/>
    <w:rsid w:val="0307D23F"/>
    <w:rsid w:val="03F89EDD"/>
    <w:rsid w:val="064258DD"/>
    <w:rsid w:val="0666E5EA"/>
    <w:rsid w:val="07448692"/>
    <w:rsid w:val="07F953DC"/>
    <w:rsid w:val="08E4CAE6"/>
    <w:rsid w:val="0949631F"/>
    <w:rsid w:val="09E71407"/>
    <w:rsid w:val="0A5FA88F"/>
    <w:rsid w:val="0DF45D30"/>
    <w:rsid w:val="0E60968E"/>
    <w:rsid w:val="0F0BBC71"/>
    <w:rsid w:val="111F05D7"/>
    <w:rsid w:val="11FD1B10"/>
    <w:rsid w:val="12B22F64"/>
    <w:rsid w:val="14997964"/>
    <w:rsid w:val="14C5A35F"/>
    <w:rsid w:val="154F14D8"/>
    <w:rsid w:val="16533FDF"/>
    <w:rsid w:val="19732DBF"/>
    <w:rsid w:val="1A97383F"/>
    <w:rsid w:val="1B538121"/>
    <w:rsid w:val="1C1A950B"/>
    <w:rsid w:val="1E846C70"/>
    <w:rsid w:val="1EDA726B"/>
    <w:rsid w:val="204C6E50"/>
    <w:rsid w:val="2065AC9D"/>
    <w:rsid w:val="210E4CE7"/>
    <w:rsid w:val="22DEEC37"/>
    <w:rsid w:val="22E87897"/>
    <w:rsid w:val="23344684"/>
    <w:rsid w:val="237DB9DF"/>
    <w:rsid w:val="248889E9"/>
    <w:rsid w:val="25E1AA47"/>
    <w:rsid w:val="27400A3D"/>
    <w:rsid w:val="274381D4"/>
    <w:rsid w:val="2808B80B"/>
    <w:rsid w:val="28694E73"/>
    <w:rsid w:val="28D5D05F"/>
    <w:rsid w:val="2A29BA72"/>
    <w:rsid w:val="2CFF5011"/>
    <w:rsid w:val="2E74053D"/>
    <w:rsid w:val="2E8BE9BD"/>
    <w:rsid w:val="2EE362BD"/>
    <w:rsid w:val="2F419F2A"/>
    <w:rsid w:val="2FE9BCF8"/>
    <w:rsid w:val="30E8E23D"/>
    <w:rsid w:val="31FEB529"/>
    <w:rsid w:val="3225651E"/>
    <w:rsid w:val="34480DBC"/>
    <w:rsid w:val="35BF7535"/>
    <w:rsid w:val="3626848E"/>
    <w:rsid w:val="36E1C43B"/>
    <w:rsid w:val="370A5014"/>
    <w:rsid w:val="3785D326"/>
    <w:rsid w:val="3845A15F"/>
    <w:rsid w:val="39D0902E"/>
    <w:rsid w:val="3CAA9B95"/>
    <w:rsid w:val="3DE492BD"/>
    <w:rsid w:val="3EFE3271"/>
    <w:rsid w:val="3F424197"/>
    <w:rsid w:val="438AAA66"/>
    <w:rsid w:val="443EA488"/>
    <w:rsid w:val="446D1415"/>
    <w:rsid w:val="451007FC"/>
    <w:rsid w:val="45FD61E6"/>
    <w:rsid w:val="47012D1D"/>
    <w:rsid w:val="47F68A70"/>
    <w:rsid w:val="487C969E"/>
    <w:rsid w:val="4AA70889"/>
    <w:rsid w:val="4B3B10E8"/>
    <w:rsid w:val="4B9C585E"/>
    <w:rsid w:val="4BF995AA"/>
    <w:rsid w:val="4C554F39"/>
    <w:rsid w:val="4C8A8ECB"/>
    <w:rsid w:val="4CE3660D"/>
    <w:rsid w:val="4CF906D2"/>
    <w:rsid w:val="4DDC3018"/>
    <w:rsid w:val="50CDD168"/>
    <w:rsid w:val="511EFA62"/>
    <w:rsid w:val="512CF9BB"/>
    <w:rsid w:val="52DE471B"/>
    <w:rsid w:val="55C1865E"/>
    <w:rsid w:val="56981DD3"/>
    <w:rsid w:val="572A3397"/>
    <w:rsid w:val="577EDBAE"/>
    <w:rsid w:val="57CC0956"/>
    <w:rsid w:val="58A13B51"/>
    <w:rsid w:val="58B37C06"/>
    <w:rsid w:val="59CC90A9"/>
    <w:rsid w:val="59F05592"/>
    <w:rsid w:val="59F23C35"/>
    <w:rsid w:val="5BB73E78"/>
    <w:rsid w:val="5C27AE1F"/>
    <w:rsid w:val="5C48A8F2"/>
    <w:rsid w:val="5DDD021C"/>
    <w:rsid w:val="5E8E6108"/>
    <w:rsid w:val="611307C9"/>
    <w:rsid w:val="613AECB2"/>
    <w:rsid w:val="631A3CAD"/>
    <w:rsid w:val="634CAC69"/>
    <w:rsid w:val="65C260D5"/>
    <w:rsid w:val="66D8AFDB"/>
    <w:rsid w:val="68D15BCD"/>
    <w:rsid w:val="69D51DB6"/>
    <w:rsid w:val="69F7D7A5"/>
    <w:rsid w:val="6CF59366"/>
    <w:rsid w:val="6E59C889"/>
    <w:rsid w:val="6F18E7CA"/>
    <w:rsid w:val="6F57DDDB"/>
    <w:rsid w:val="7082DF5A"/>
    <w:rsid w:val="708E3705"/>
    <w:rsid w:val="719C5961"/>
    <w:rsid w:val="71CF0F34"/>
    <w:rsid w:val="7203343E"/>
    <w:rsid w:val="732EFC12"/>
    <w:rsid w:val="73F03EE6"/>
    <w:rsid w:val="749AC8C1"/>
    <w:rsid w:val="754B49DB"/>
    <w:rsid w:val="759A5992"/>
    <w:rsid w:val="7685DEFB"/>
    <w:rsid w:val="76ACD3AF"/>
    <w:rsid w:val="76BBAADD"/>
    <w:rsid w:val="77309584"/>
    <w:rsid w:val="7871992D"/>
    <w:rsid w:val="79E66227"/>
    <w:rsid w:val="7AE5C828"/>
    <w:rsid w:val="7B56D9D1"/>
    <w:rsid w:val="7BF752FE"/>
    <w:rsid w:val="7EB88F1F"/>
    <w:rsid w:val="7FA4CFD6"/>
    <w:rsid w:val="7FDD10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97899D36-DB32-480B-A5A3-1C60CC31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styleId="Strong">
    <w:name w:val="Strong"/>
    <w:basedOn w:val="DefaultParagraphFont"/>
    <w:uiPriority w:val="22"/>
    <w:qFormat/>
    <w:rsid w:val="00373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070494759">
      <w:bodyDiv w:val="1"/>
      <w:marLeft w:val="0"/>
      <w:marRight w:val="0"/>
      <w:marTop w:val="0"/>
      <w:marBottom w:val="0"/>
      <w:divBdr>
        <w:top w:val="none" w:sz="0" w:space="0" w:color="auto"/>
        <w:left w:val="none" w:sz="0" w:space="0" w:color="auto"/>
        <w:bottom w:val="none" w:sz="0" w:space="0" w:color="auto"/>
        <w:right w:val="none" w:sz="0" w:space="0" w:color="auto"/>
      </w:divBdr>
    </w:div>
    <w:div w:id="1260797489">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913D2BD7A254289DB80BB1A5304A4" ma:contentTypeVersion="15" ma:contentTypeDescription="Create a new document." ma:contentTypeScope="" ma:versionID="3654954fdf6005bfea008d06c2a743ee">
  <xsd:schema xmlns:xsd="http://www.w3.org/2001/XMLSchema" xmlns:xs="http://www.w3.org/2001/XMLSchema" xmlns:p="http://schemas.microsoft.com/office/2006/metadata/properties" xmlns:ns2="fcde08db-0841-45e7-bf87-5ba2bf6e718d" xmlns:ns3="5d2d2490-61cb-48b8-8ed2-08ff3b9755c8" targetNamespace="http://schemas.microsoft.com/office/2006/metadata/properties" ma:root="true" ma:fieldsID="f0d10f845bb14f9daaffa53ba21a40ab" ns2:_="" ns3:_="">
    <xsd:import namespace="fcde08db-0841-45e7-bf87-5ba2bf6e718d"/>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e08db-0841-45e7-bf87-5ba2bf6e7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febc2-b4d8-4c8c-a894-159bb456d7d0}"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fcde08db-0841-45e7-bf87-5ba2bf6e7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6D3C8-7555-43AE-B1A7-0D79CAFB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e08db-0841-45e7-bf87-5ba2bf6e718d"/>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fcde08db-0841-45e7-bf87-5ba2bf6e71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7080</Characters>
  <Application>Microsoft Office Word</Application>
  <DocSecurity>0</DocSecurity>
  <Lines>173</Lines>
  <Paragraphs>59</Paragraphs>
  <ScaleCrop>false</ScaleCrop>
  <Company>Motability Finance Ltd</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2026-02-16T15:15:00Z</dcterms:created>
  <dcterms:modified xsi:type="dcterms:W3CDTF">2026-02-16T15:16:00Z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0x0101008BD913D2BD7A254289DB80BB1A5304A4</vt:lpwstr>
  </property>
  <property fmtid="{D5CDD505-2E9C-101B-9397-08002B2CF9AE}" pid="3" name="MediaServiceImageTags">
    <vt:lpwstr/>
  </property>
  <property fmtid="{D5CDD505-2E9C-101B-9397-08002B2CF9AE}" pid="4" name="docLang">
    <vt:lpwstr>en</vt:lpwstr>
  </property>
</Properties>
</file>