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0F24D8E"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F63C88">
              <w:rPr>
                <w:rFonts w:ascii="Lexend" w:hAnsi="Lexend" w:cstheme="minorHAnsi"/>
                <w:b/>
                <w:color w:val="1739E5"/>
                <w:szCs w:val="24"/>
              </w:rPr>
              <w:t>e</w:t>
            </w:r>
          </w:p>
          <w:p w14:paraId="7D188952" w14:textId="1FAF4853" w:rsidR="00B70B86" w:rsidRPr="001B7D32" w:rsidRDefault="00EA04D8" w:rsidP="005840E8">
            <w:pPr>
              <w:rPr>
                <w:rFonts w:ascii="Lexend" w:hAnsi="Lexend" w:cstheme="minorHAnsi"/>
                <w:bCs/>
                <w:color w:val="1739E5"/>
                <w:sz w:val="22"/>
                <w:szCs w:val="22"/>
              </w:rPr>
            </w:pPr>
            <w:r w:rsidRPr="0018560C">
              <w:rPr>
                <w:rFonts w:ascii="Lexend" w:hAnsi="Lexend" w:cstheme="minorHAnsi"/>
                <w:bCs/>
                <w:sz w:val="22"/>
                <w:szCs w:val="22"/>
              </w:rPr>
              <w:t>Enterprise Architect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7EBDA400" w:rsidR="00D81767" w:rsidRPr="008A56D8" w:rsidRDefault="00EA04D8" w:rsidP="00D81767">
            <w:pPr>
              <w:rPr>
                <w:rFonts w:ascii="Lexend" w:hAnsi="Lexend"/>
                <w:bCs/>
                <w:sz w:val="22"/>
                <w:szCs w:val="22"/>
              </w:rPr>
            </w:pPr>
            <w:r>
              <w:rPr>
                <w:rFonts w:ascii="Lexend" w:hAnsi="Lexend"/>
                <w:bCs/>
                <w:sz w:val="22"/>
                <w:szCs w:val="22"/>
              </w:rPr>
              <w:t>Bristol</w:t>
            </w:r>
            <w:r w:rsidR="0018560C">
              <w:rPr>
                <w:rFonts w:ascii="Lexend" w:hAnsi="Lexend"/>
                <w:bCs/>
                <w:sz w:val="22"/>
                <w:szCs w:val="22"/>
              </w:rPr>
              <w:t xml:space="preserve"> or </w:t>
            </w:r>
            <w:r>
              <w:rPr>
                <w:rFonts w:ascii="Lexend" w:hAnsi="Lexend"/>
                <w:bCs/>
                <w:sz w:val="22"/>
                <w:szCs w:val="22"/>
              </w:rPr>
              <w:t>Edinburgh</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654E3D30" w:rsidR="0023680C" w:rsidRPr="0018560C" w:rsidRDefault="00EA04D8" w:rsidP="005840E8">
            <w:pPr>
              <w:rPr>
                <w:rFonts w:ascii="Lexend" w:hAnsi="Lexend"/>
                <w:color w:val="000000" w:themeColor="text1"/>
                <w:sz w:val="22"/>
                <w:szCs w:val="22"/>
              </w:rPr>
            </w:pPr>
            <w:r w:rsidRPr="0018560C">
              <w:rPr>
                <w:rFonts w:ascii="Lexend" w:hAnsi="Lexend"/>
                <w:color w:val="000000" w:themeColor="text1"/>
                <w:sz w:val="22"/>
                <w:szCs w:val="22"/>
              </w:rPr>
              <w:t>Leadership (Individual stream)</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00F5691F" w:rsidR="00B70B86" w:rsidRPr="0018560C" w:rsidRDefault="0018560C" w:rsidP="005840E8">
            <w:pPr>
              <w:rPr>
                <w:rFonts w:ascii="Lexend" w:hAnsi="Lexend"/>
                <w:bCs/>
                <w:sz w:val="22"/>
                <w:szCs w:val="22"/>
              </w:rPr>
            </w:pPr>
            <w:r w:rsidRPr="0018560C">
              <w:rPr>
                <w:rFonts w:ascii="Lexend" w:hAnsi="Lexend"/>
                <w:bCs/>
                <w:sz w:val="22"/>
                <w:szCs w:val="22"/>
              </w:rPr>
              <w:t>Competitive Salary</w:t>
            </w:r>
          </w:p>
          <w:p w14:paraId="48720C2D" w14:textId="5A1FCEA3" w:rsidR="0023680C" w:rsidRDefault="0023680C" w:rsidP="005840E8">
            <w:pPr>
              <w:rPr>
                <w:rFonts w:ascii="Lexend" w:hAnsi="Lexend" w:cstheme="minorHAnsi"/>
                <w:b/>
                <w:color w:val="1739E5"/>
                <w:szCs w:val="24"/>
              </w:rPr>
            </w:pPr>
          </w:p>
        </w:tc>
      </w:tr>
      <w:tr w:rsidR="00EA04D8" w14:paraId="37D3FE16" w14:textId="77777777" w:rsidTr="0023680C">
        <w:tc>
          <w:tcPr>
            <w:tcW w:w="10054" w:type="dxa"/>
            <w:gridSpan w:val="2"/>
          </w:tcPr>
          <w:p w14:paraId="7196C46C" w14:textId="556524B0" w:rsidR="0018560C" w:rsidRPr="008C2EEB" w:rsidRDefault="0018560C" w:rsidP="0018560C">
            <w:pPr>
              <w:rPr>
                <w:rFonts w:ascii="Lexend" w:hAnsi="Lexend" w:cstheme="minorHAnsi"/>
                <w:b/>
                <w:color w:val="1739E5"/>
              </w:rPr>
            </w:pPr>
            <w:r>
              <w:rPr>
                <w:rFonts w:ascii="Lexend" w:hAnsi="Lexend" w:cstheme="minorHAnsi"/>
                <w:b/>
                <w:color w:val="1739E5"/>
              </w:rPr>
              <w:t>What you'll be doing</w:t>
            </w:r>
          </w:p>
          <w:p w14:paraId="2178DB5F" w14:textId="15D83691" w:rsidR="00EA04D8" w:rsidRPr="0018560C" w:rsidRDefault="00EA04D8" w:rsidP="00EA04D8">
            <w:pPr>
              <w:rPr>
                <w:rFonts w:ascii="Lexend" w:eastAsia="Calibri" w:hAnsi="Lexend"/>
                <w:sz w:val="22"/>
                <w:szCs w:val="22"/>
              </w:rPr>
            </w:pPr>
            <w:r w:rsidRPr="0018560C">
              <w:rPr>
                <w:rFonts w:ascii="Lexend" w:eastAsia="Calibri" w:hAnsi="Lexend"/>
                <w:sz w:val="22"/>
                <w:szCs w:val="22"/>
              </w:rPr>
              <w:t xml:space="preserve">The Enterprise Architect proactively and holistically helps and guides business leaders, product managers, product owners and distributed product delivery teams through transformation and optimization initiatives. supporting the formulation of business strategy, outcomes and capabilities. </w:t>
            </w:r>
          </w:p>
          <w:p w14:paraId="34847E3D" w14:textId="77777777" w:rsidR="00EA04D8" w:rsidRPr="0018560C" w:rsidRDefault="00EA04D8" w:rsidP="00EA04D8">
            <w:pPr>
              <w:rPr>
                <w:rFonts w:ascii="Lexend" w:eastAsia="Calibri" w:hAnsi="Lexend"/>
                <w:sz w:val="22"/>
                <w:szCs w:val="22"/>
              </w:rPr>
            </w:pPr>
          </w:p>
          <w:p w14:paraId="3FF51283" w14:textId="59EBC2E0" w:rsidR="00EA04D8" w:rsidRPr="00005A45" w:rsidRDefault="00EA04D8" w:rsidP="00EA04D8">
            <w:pPr>
              <w:rPr>
                <w:rFonts w:ascii="Lexend" w:hAnsi="Lexend"/>
                <w:bCs/>
                <w:color w:val="808080" w:themeColor="background1" w:themeShade="80"/>
                <w:sz w:val="22"/>
                <w:szCs w:val="22"/>
              </w:rPr>
            </w:pPr>
            <w:r w:rsidRPr="0018560C">
              <w:rPr>
                <w:rFonts w:ascii="Lexend" w:eastAsia="Calibri" w:hAnsi="Lexend"/>
                <w:sz w:val="22"/>
                <w:szCs w:val="22"/>
              </w:rPr>
              <w:t>The Enterprise Architect’s scope of activities includes helping MO achieve targeted business outcomes defined in the objectives and key results which underpin our strategy.  They focus on development of the business and IT strategy and enterprise architecture of the domain within which they work and collaborate with the wider team to do so for the organisation as a whole.</w:t>
            </w:r>
          </w:p>
        </w:tc>
      </w:tr>
      <w:tr w:rsidR="00EA04D8" w14:paraId="167886A9" w14:textId="77777777" w:rsidTr="0023680C">
        <w:tc>
          <w:tcPr>
            <w:tcW w:w="10054" w:type="dxa"/>
            <w:gridSpan w:val="2"/>
          </w:tcPr>
          <w:p w14:paraId="6491A723" w14:textId="77777777" w:rsidR="00EA04D8" w:rsidRPr="002B5C90" w:rsidRDefault="00EA04D8" w:rsidP="00EA04D8">
            <w:pPr>
              <w:jc w:val="both"/>
              <w:rPr>
                <w:rFonts w:ascii="Lexend" w:hAnsi="Lexend"/>
                <w:sz w:val="22"/>
                <w:szCs w:val="22"/>
              </w:rPr>
            </w:pPr>
          </w:p>
          <w:p w14:paraId="1682A19E" w14:textId="3BD90016" w:rsidR="0018560C" w:rsidRPr="002B5C90" w:rsidRDefault="0018560C" w:rsidP="0018560C">
            <w:pPr>
              <w:rPr>
                <w:rFonts w:ascii="Lexend" w:hAnsi="Lexend" w:cstheme="minorHAnsi"/>
                <w:b/>
                <w:color w:val="1739E5"/>
              </w:rPr>
            </w:pPr>
            <w:r w:rsidRPr="002B5C90">
              <w:rPr>
                <w:rFonts w:ascii="Lexend" w:hAnsi="Lexend" w:cstheme="minorHAnsi"/>
                <w:b/>
                <w:color w:val="1739E5"/>
              </w:rPr>
              <w:t>About you</w:t>
            </w:r>
          </w:p>
          <w:p w14:paraId="628F1496" w14:textId="4FA26AFF" w:rsidR="00EA04D8" w:rsidRPr="002B5C90" w:rsidRDefault="00EA04D8" w:rsidP="00EA04D8">
            <w:pPr>
              <w:jc w:val="both"/>
              <w:rPr>
                <w:rFonts w:ascii="Lexend" w:hAnsi="Lexend"/>
                <w:sz w:val="22"/>
                <w:szCs w:val="22"/>
              </w:rPr>
            </w:pPr>
            <w:r w:rsidRPr="002B5C90">
              <w:rPr>
                <w:rFonts w:ascii="Lexend" w:hAnsi="Lexend"/>
                <w:sz w:val="22"/>
                <w:szCs w:val="22"/>
              </w:rPr>
              <w:t>As an Enterprise Architect  you will:</w:t>
            </w:r>
          </w:p>
          <w:p w14:paraId="2615BACD" w14:textId="77777777" w:rsidR="00EA04D8" w:rsidRPr="002B5C90" w:rsidRDefault="00EA04D8" w:rsidP="00EA04D8">
            <w:pPr>
              <w:jc w:val="both"/>
              <w:rPr>
                <w:rFonts w:ascii="Lexend" w:hAnsi="Lexend"/>
                <w:sz w:val="22"/>
                <w:szCs w:val="22"/>
              </w:rPr>
            </w:pPr>
          </w:p>
          <w:p w14:paraId="2AAC0B10" w14:textId="77777777" w:rsidR="00EA04D8" w:rsidRPr="002B5C90" w:rsidRDefault="00EA04D8" w:rsidP="00EA04D8">
            <w:pPr>
              <w:jc w:val="both"/>
              <w:rPr>
                <w:rFonts w:ascii="Lexend" w:hAnsi="Lexend"/>
                <w:b/>
                <w:bCs/>
                <w:sz w:val="22"/>
                <w:szCs w:val="22"/>
              </w:rPr>
            </w:pPr>
            <w:r w:rsidRPr="002B5C90">
              <w:rPr>
                <w:rFonts w:ascii="Lexend" w:hAnsi="Lexend"/>
                <w:b/>
                <w:bCs/>
                <w:sz w:val="22"/>
                <w:szCs w:val="22"/>
              </w:rPr>
              <w:t>Support Formulation of Strategy and Guide Execution:</w:t>
            </w:r>
          </w:p>
          <w:p w14:paraId="25312E52" w14:textId="77777777" w:rsidR="00EA04D8" w:rsidRPr="002B5C90" w:rsidRDefault="00EA04D8" w:rsidP="00EA04D8">
            <w:pPr>
              <w:numPr>
                <w:ilvl w:val="0"/>
                <w:numId w:val="39"/>
              </w:numPr>
              <w:rPr>
                <w:rFonts w:ascii="Lexend" w:hAnsi="Lexend"/>
                <w:sz w:val="22"/>
                <w:szCs w:val="22"/>
              </w:rPr>
            </w:pPr>
            <w:r w:rsidRPr="002B5C90">
              <w:rPr>
                <w:rFonts w:ascii="Lexend" w:hAnsi="Lexend"/>
                <w:sz w:val="22"/>
                <w:szCs w:val="22"/>
              </w:rPr>
              <w:t>Translate and guide execution of business strategy to achieve MO’s  targeted business outcomes using a collaborative, supportive and consultative approach.</w:t>
            </w:r>
          </w:p>
          <w:p w14:paraId="6ACABA88" w14:textId="77777777" w:rsidR="00EA04D8" w:rsidRPr="002B5C90" w:rsidRDefault="00EA04D8" w:rsidP="00EA04D8">
            <w:pPr>
              <w:numPr>
                <w:ilvl w:val="0"/>
                <w:numId w:val="39"/>
              </w:numPr>
              <w:rPr>
                <w:rFonts w:ascii="Lexend" w:hAnsi="Lexend"/>
                <w:sz w:val="22"/>
                <w:szCs w:val="22"/>
              </w:rPr>
            </w:pPr>
            <w:r w:rsidRPr="002B5C90">
              <w:rPr>
                <w:rFonts w:ascii="Lexend" w:hAnsi="Lexend"/>
                <w:sz w:val="22"/>
                <w:szCs w:val="22"/>
              </w:rPr>
              <w:t>Understand MO’s economic and financial levers to effectively guide investment decisions.</w:t>
            </w:r>
          </w:p>
          <w:p w14:paraId="7E62DCD4" w14:textId="77777777" w:rsidR="00EA04D8" w:rsidRPr="002B5C90" w:rsidRDefault="00EA04D8" w:rsidP="00EA04D8">
            <w:pPr>
              <w:numPr>
                <w:ilvl w:val="0"/>
                <w:numId w:val="39"/>
              </w:numPr>
              <w:rPr>
                <w:rFonts w:ascii="Lexend" w:hAnsi="Lexend"/>
                <w:sz w:val="22"/>
                <w:szCs w:val="22"/>
              </w:rPr>
            </w:pPr>
            <w:r w:rsidRPr="002B5C90">
              <w:rPr>
                <w:rFonts w:ascii="Lexend" w:hAnsi="Lexend"/>
                <w:sz w:val="22"/>
                <w:szCs w:val="22"/>
              </w:rPr>
              <w:t xml:space="preserve">Proactively identify and help the organisation respond to disruptive forces. </w:t>
            </w:r>
          </w:p>
          <w:p w14:paraId="31BEA0BC" w14:textId="77777777" w:rsidR="00EA04D8" w:rsidRPr="002B5C90" w:rsidRDefault="00EA04D8" w:rsidP="00EA04D8">
            <w:pPr>
              <w:jc w:val="both"/>
              <w:rPr>
                <w:rFonts w:ascii="Lexend" w:hAnsi="Lexend" w:cs="Arial"/>
                <w:b/>
                <w:sz w:val="22"/>
                <w:szCs w:val="22"/>
                <w:lang w:val="en-US"/>
              </w:rPr>
            </w:pPr>
          </w:p>
          <w:p w14:paraId="79291F8A" w14:textId="77777777" w:rsidR="00EA04D8" w:rsidRPr="002B5C90" w:rsidRDefault="00EA04D8" w:rsidP="00EA04D8">
            <w:pPr>
              <w:jc w:val="both"/>
              <w:rPr>
                <w:rFonts w:ascii="Lexend" w:hAnsi="Lexend" w:cs="Arial"/>
                <w:b/>
                <w:sz w:val="22"/>
                <w:szCs w:val="22"/>
                <w:lang w:val="en-US"/>
              </w:rPr>
            </w:pPr>
            <w:r w:rsidRPr="002B5C90">
              <w:rPr>
                <w:rFonts w:ascii="Lexend" w:hAnsi="Lexend" w:cs="Arial"/>
                <w:b/>
                <w:sz w:val="22"/>
                <w:szCs w:val="22"/>
                <w:lang w:val="en-US"/>
              </w:rPr>
              <w:t>Build and Maintain Relationships:</w:t>
            </w:r>
          </w:p>
          <w:p w14:paraId="39ABE9C5"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 xml:space="preserve">Provide consultative </w:t>
            </w:r>
            <w:proofErr w:type="spellStart"/>
            <w:r w:rsidRPr="002B5C90">
              <w:rPr>
                <w:rFonts w:ascii="Lexend" w:hAnsi="Lexend"/>
                <w:sz w:val="22"/>
                <w:szCs w:val="22"/>
                <w:lang w:val="en-US"/>
              </w:rPr>
              <w:t>advice,and</w:t>
            </w:r>
            <w:proofErr w:type="spellEnd"/>
            <w:r w:rsidRPr="002B5C90">
              <w:rPr>
                <w:rFonts w:ascii="Lexend" w:hAnsi="Lexend"/>
                <w:sz w:val="22"/>
                <w:szCs w:val="22"/>
                <w:lang w:val="en-US"/>
              </w:rPr>
              <w:t xml:space="preserve"> actionable recommendations adapted to stakeholder context to guide investment decisions</w:t>
            </w:r>
          </w:p>
          <w:p w14:paraId="1333EF21"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Lead and facilitate interaction with business leaders, product managers and product owners in a business-driven conversation over the risks and implications of decisions to the line of business, business unit and wider enterprise.</w:t>
            </w:r>
          </w:p>
          <w:p w14:paraId="4A69802E" w14:textId="77777777" w:rsidR="00EA04D8" w:rsidRPr="002B5C90" w:rsidRDefault="00EA04D8" w:rsidP="00EA04D8">
            <w:pPr>
              <w:spacing w:before="160"/>
              <w:rPr>
                <w:rFonts w:ascii="Lexend" w:hAnsi="Lexend"/>
                <w:b/>
                <w:bCs/>
                <w:sz w:val="22"/>
                <w:szCs w:val="22"/>
              </w:rPr>
            </w:pPr>
            <w:r w:rsidRPr="002B5C90">
              <w:rPr>
                <w:rFonts w:ascii="Lexend" w:hAnsi="Lexend"/>
                <w:b/>
                <w:bCs/>
                <w:sz w:val="22"/>
                <w:szCs w:val="22"/>
              </w:rPr>
              <w:t>Orchestrates the Delivery of Business Outcomes</w:t>
            </w:r>
          </w:p>
          <w:p w14:paraId="4C675195"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Work with other architects and business leaders to identify key drivers and targeted business outcomes to derive useful business context.</w:t>
            </w:r>
          </w:p>
          <w:p w14:paraId="32B1980C"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 xml:space="preserve">Develop diagnostic and action-oriented deliverables that help guide investment decisions in support of executing business strategy. </w:t>
            </w:r>
          </w:p>
          <w:p w14:paraId="6222D2CF"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Lead analysis of the business’ future-state capabilities and future (and current) IT environment to detect critical gaps and opportunities and recommend solutions for improvement to drive the business towards its targeted outcomes.</w:t>
            </w:r>
          </w:p>
          <w:p w14:paraId="6CFE2FDB" w14:textId="77777777" w:rsidR="00EA04D8" w:rsidRPr="002B5C90" w:rsidRDefault="00EA04D8" w:rsidP="00EA04D8">
            <w:pPr>
              <w:spacing w:before="160"/>
              <w:rPr>
                <w:rFonts w:ascii="Lexend" w:hAnsi="Lexend"/>
                <w:b/>
                <w:bCs/>
                <w:sz w:val="22"/>
                <w:szCs w:val="22"/>
              </w:rPr>
            </w:pPr>
            <w:r w:rsidRPr="002B5C90">
              <w:rPr>
                <w:rFonts w:ascii="Lexend" w:hAnsi="Lexend"/>
                <w:b/>
                <w:bCs/>
                <w:sz w:val="22"/>
                <w:szCs w:val="22"/>
              </w:rPr>
              <w:lastRenderedPageBreak/>
              <w:t>Plan and Manage the Application Portfolio</w:t>
            </w:r>
          </w:p>
          <w:p w14:paraId="6E7ECA89"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Maintain the alignment, integration and coordination of architecture activities across different programs, projects and products as they evolve over time.</w:t>
            </w:r>
          </w:p>
          <w:p w14:paraId="112CCBDB"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Lead analysis of the domains technology environment to detect critical deficiencies and recommend solutions for improvement.</w:t>
            </w:r>
          </w:p>
          <w:p w14:paraId="7E953B30"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Develop and apply architectures, which can include a set of standards, reference architecture patterns, principles and guardrails, through the EA governance model.</w:t>
            </w:r>
          </w:p>
          <w:p w14:paraId="3E0CAE34" w14:textId="77777777" w:rsidR="00EA04D8" w:rsidRPr="002B5C90" w:rsidRDefault="00EA04D8" w:rsidP="00EA04D8">
            <w:pPr>
              <w:numPr>
                <w:ilvl w:val="0"/>
                <w:numId w:val="40"/>
              </w:numPr>
              <w:rPr>
                <w:rFonts w:ascii="Lexend" w:hAnsi="Lexend"/>
                <w:sz w:val="22"/>
                <w:szCs w:val="22"/>
                <w:lang w:val="en-US"/>
              </w:rPr>
            </w:pPr>
            <w:r w:rsidRPr="002B5C90">
              <w:rPr>
                <w:rFonts w:ascii="Lexend" w:hAnsi="Lexend"/>
                <w:sz w:val="22"/>
                <w:szCs w:val="22"/>
                <w:lang w:val="en-US"/>
              </w:rPr>
              <w:t xml:space="preserve">Facilitate a collaborative relationship across architecture community, product management and product delivery teams </w:t>
            </w:r>
          </w:p>
          <w:p w14:paraId="0783CDD9" w14:textId="77777777" w:rsidR="00EA04D8" w:rsidRPr="002B5C90" w:rsidRDefault="00EA04D8" w:rsidP="00EA04D8">
            <w:pPr>
              <w:numPr>
                <w:ilvl w:val="0"/>
                <w:numId w:val="40"/>
              </w:numPr>
              <w:rPr>
                <w:rFonts w:ascii="Lexend" w:hAnsi="Lexend"/>
                <w:sz w:val="22"/>
                <w:szCs w:val="22"/>
              </w:rPr>
            </w:pPr>
            <w:r w:rsidRPr="002B5C90">
              <w:rPr>
                <w:rFonts w:ascii="Lexend" w:hAnsi="Lexend"/>
                <w:sz w:val="22"/>
                <w:szCs w:val="22"/>
                <w:lang w:val="en-US"/>
              </w:rPr>
              <w:t>Collaborate with delivery teams to ensure consistency with the enterprise architecture, as well as to leverage shared technologies, tools and processes that impact speed to value and time to market.</w:t>
            </w:r>
          </w:p>
          <w:p w14:paraId="667C9FD9" w14:textId="77777777" w:rsidR="00EA04D8" w:rsidRPr="002B5C90" w:rsidRDefault="00EA04D8" w:rsidP="00EA04D8">
            <w:pPr>
              <w:rPr>
                <w:rFonts w:ascii="Lexend" w:hAnsi="Lexend"/>
                <w:sz w:val="22"/>
                <w:szCs w:val="22"/>
                <w:lang w:val="en-US"/>
              </w:rPr>
            </w:pPr>
          </w:p>
          <w:p w14:paraId="560D3381" w14:textId="77777777" w:rsidR="00EA04D8" w:rsidRPr="002B5C90" w:rsidRDefault="00EA04D8" w:rsidP="00EA04D8">
            <w:pPr>
              <w:rPr>
                <w:rFonts w:ascii="Lexend" w:hAnsi="Lexend"/>
                <w:b/>
                <w:bCs/>
                <w:sz w:val="22"/>
                <w:szCs w:val="22"/>
              </w:rPr>
            </w:pPr>
            <w:r w:rsidRPr="002B5C90">
              <w:rPr>
                <w:rFonts w:ascii="Lexend" w:hAnsi="Lexend"/>
                <w:b/>
                <w:bCs/>
                <w:sz w:val="22"/>
                <w:szCs w:val="22"/>
              </w:rPr>
              <w:t>Lead, Mentor and Develop Other Architects</w:t>
            </w:r>
          </w:p>
          <w:p w14:paraId="537DB660" w14:textId="77777777" w:rsidR="00EA04D8" w:rsidRPr="002B5C90" w:rsidRDefault="00EA04D8" w:rsidP="00EA04D8">
            <w:pPr>
              <w:numPr>
                <w:ilvl w:val="0"/>
                <w:numId w:val="41"/>
              </w:numPr>
              <w:rPr>
                <w:rFonts w:ascii="Lexend" w:hAnsi="Lexend"/>
                <w:sz w:val="22"/>
                <w:szCs w:val="22"/>
              </w:rPr>
            </w:pPr>
            <w:r w:rsidRPr="002B5C90">
              <w:rPr>
                <w:rFonts w:ascii="Lexend" w:hAnsi="Lexend"/>
                <w:sz w:val="22"/>
                <w:szCs w:val="22"/>
              </w:rPr>
              <w:t xml:space="preserve">Lead, mentor, and inspire the Architecture team, ensuring team members have the necessary resources and support to excel in their roles. </w:t>
            </w:r>
          </w:p>
          <w:p w14:paraId="18CA6AE7" w14:textId="77777777" w:rsidR="00EA04D8" w:rsidRPr="002B5C90" w:rsidRDefault="00EA04D8" w:rsidP="00EA04D8">
            <w:pPr>
              <w:numPr>
                <w:ilvl w:val="0"/>
                <w:numId w:val="41"/>
              </w:numPr>
              <w:rPr>
                <w:rFonts w:ascii="Lexend" w:hAnsi="Lexend"/>
                <w:sz w:val="22"/>
                <w:szCs w:val="22"/>
              </w:rPr>
            </w:pPr>
            <w:r w:rsidRPr="002B5C90">
              <w:rPr>
                <w:rFonts w:ascii="Lexend" w:hAnsi="Lexend"/>
                <w:sz w:val="22"/>
                <w:szCs w:val="22"/>
              </w:rPr>
              <w:t xml:space="preserve">Foster a culture of innovation, accountability and collaboration within the team and across departments. </w:t>
            </w:r>
          </w:p>
          <w:p w14:paraId="2873D438" w14:textId="77777777" w:rsidR="00EA04D8" w:rsidRPr="002B5C90" w:rsidRDefault="00EA04D8" w:rsidP="00EA04D8">
            <w:pPr>
              <w:numPr>
                <w:ilvl w:val="0"/>
                <w:numId w:val="41"/>
              </w:numPr>
              <w:rPr>
                <w:rFonts w:ascii="Lexend" w:hAnsi="Lexend"/>
                <w:sz w:val="22"/>
                <w:szCs w:val="22"/>
              </w:rPr>
            </w:pPr>
            <w:r w:rsidRPr="002B5C90">
              <w:rPr>
                <w:rFonts w:ascii="Lexend" w:hAnsi="Lexend"/>
                <w:sz w:val="22"/>
                <w:szCs w:val="22"/>
              </w:rPr>
              <w:t>Ensure that the team continue to develop appropriate technical and soft skills to effectively support the business as it changes.</w:t>
            </w:r>
          </w:p>
          <w:p w14:paraId="4F6FFE38" w14:textId="35057130" w:rsidR="00EA04D8" w:rsidRPr="002B5C90" w:rsidRDefault="00EA04D8" w:rsidP="00EA04D8">
            <w:pPr>
              <w:rPr>
                <w:rFonts w:ascii="Lexend" w:hAnsi="Lexend"/>
                <w:bCs/>
                <w:sz w:val="22"/>
                <w:szCs w:val="22"/>
              </w:rPr>
            </w:pPr>
          </w:p>
        </w:tc>
      </w:tr>
      <w:tr w:rsidR="00EA04D8" w14:paraId="0FF29B93" w14:textId="77777777" w:rsidTr="0023680C">
        <w:tc>
          <w:tcPr>
            <w:tcW w:w="10054" w:type="dxa"/>
            <w:gridSpan w:val="2"/>
          </w:tcPr>
          <w:p w14:paraId="445EDDBC" w14:textId="5EFF864C" w:rsidR="00EA04D8" w:rsidRPr="008C2EEB" w:rsidRDefault="00EA04D8" w:rsidP="00EA04D8">
            <w:pPr>
              <w:rPr>
                <w:rFonts w:ascii="Lexend" w:hAnsi="Lexend"/>
                <w:b/>
                <w:color w:val="1739E5"/>
                <w:szCs w:val="24"/>
              </w:rPr>
            </w:pPr>
            <w:r>
              <w:rPr>
                <w:rFonts w:ascii="Lexend" w:hAnsi="Lexend"/>
                <w:b/>
                <w:color w:val="1739E5"/>
                <w:szCs w:val="24"/>
              </w:rPr>
              <w:lastRenderedPageBreak/>
              <w:t>Minimum criteria</w:t>
            </w:r>
          </w:p>
          <w:p w14:paraId="5DDA9318" w14:textId="20599006" w:rsidR="00EA04D8" w:rsidRPr="002B5C90" w:rsidRDefault="00EA04D8" w:rsidP="00EA04D8">
            <w:pPr>
              <w:rPr>
                <w:rFonts w:ascii="Lexend" w:hAnsi="Lexend"/>
                <w:bCs/>
                <w:color w:val="808080" w:themeColor="background1" w:themeShade="80"/>
                <w:sz w:val="22"/>
                <w:szCs w:val="22"/>
              </w:rPr>
            </w:pPr>
            <w:r w:rsidRPr="002B5C90">
              <w:rPr>
                <w:rFonts w:ascii="Lexend" w:hAnsi="Lexend" w:cstheme="minorHAnsi"/>
                <w:bCs/>
                <w:sz w:val="20"/>
                <w:szCs w:val="16"/>
              </w:rPr>
              <w:t>You’ll need all of these.</w:t>
            </w:r>
          </w:p>
          <w:p w14:paraId="50C11789" w14:textId="77777777" w:rsidR="00EA04D8" w:rsidRPr="002B5C90" w:rsidRDefault="00EA04D8" w:rsidP="00EA04D8">
            <w:pPr>
              <w:jc w:val="both"/>
              <w:rPr>
                <w:rFonts w:ascii="Lexend" w:hAnsi="Lexend"/>
                <w:sz w:val="22"/>
                <w:szCs w:val="22"/>
              </w:rPr>
            </w:pPr>
            <w:r w:rsidRPr="002B5C90">
              <w:rPr>
                <w:rFonts w:ascii="Lexend" w:hAnsi="Lexend"/>
                <w:sz w:val="22"/>
                <w:szCs w:val="22"/>
              </w:rPr>
              <w:t>As a minimum for this role, you will need to have experience in the full project development life cycle; a proven track record, with demonstrable experience in a role of similar responsibility and scale; strong analytical and problem-solving abilities; and a solid technology background.</w:t>
            </w:r>
          </w:p>
          <w:p w14:paraId="3F5F9417" w14:textId="77777777" w:rsidR="00EA04D8" w:rsidRDefault="00EA04D8" w:rsidP="00EA04D8">
            <w:pPr>
              <w:rPr>
                <w:rFonts w:ascii="Lexend" w:hAnsi="Lexend"/>
                <w:bCs/>
                <w:color w:val="808080" w:themeColor="background1" w:themeShade="80"/>
                <w:sz w:val="22"/>
                <w:szCs w:val="22"/>
              </w:rPr>
            </w:pPr>
          </w:p>
          <w:p w14:paraId="4D5F4D6C" w14:textId="77777777" w:rsidR="00EA04D8" w:rsidRPr="00900F2A" w:rsidRDefault="00EA04D8" w:rsidP="00EA04D8">
            <w:pPr>
              <w:rPr>
                <w:rFonts w:ascii="Lexend" w:hAnsi="Lexend"/>
                <w:bCs/>
                <w:color w:val="808080" w:themeColor="background1" w:themeShade="80"/>
                <w:sz w:val="22"/>
                <w:szCs w:val="22"/>
              </w:rPr>
            </w:pPr>
          </w:p>
          <w:p w14:paraId="49D68889" w14:textId="5EDA2319" w:rsidR="00EA04D8" w:rsidRPr="008C2EEB" w:rsidRDefault="00EA04D8" w:rsidP="00EA04D8">
            <w:pPr>
              <w:rPr>
                <w:rFonts w:ascii="Lexend" w:hAnsi="Lexend"/>
                <w:b/>
                <w:color w:val="1739E5"/>
                <w:szCs w:val="24"/>
              </w:rPr>
            </w:pPr>
            <w:r>
              <w:rPr>
                <w:rFonts w:ascii="Lexend" w:hAnsi="Lexend"/>
                <w:b/>
                <w:color w:val="1739E5"/>
                <w:szCs w:val="24"/>
              </w:rPr>
              <w:t>Who you’ll be working with</w:t>
            </w:r>
          </w:p>
          <w:p w14:paraId="7DE8D3A4" w14:textId="77777777" w:rsidR="00EA04D8" w:rsidRPr="002B5C90" w:rsidRDefault="00EA04D8" w:rsidP="00EA04D8">
            <w:pPr>
              <w:rPr>
                <w:rFonts w:ascii="Lexend" w:hAnsi="Lexend"/>
                <w:sz w:val="22"/>
                <w:szCs w:val="22"/>
              </w:rPr>
            </w:pPr>
            <w:r w:rsidRPr="002B5C90">
              <w:rPr>
                <w:rFonts w:ascii="Lexend" w:hAnsi="Lexend"/>
                <w:sz w:val="22"/>
                <w:szCs w:val="22"/>
              </w:rPr>
              <w:t>The Technology division at MO is going through exciting transformation and this role sits within a newly formed wider leadership team. This team has overall responsibility for the delivery of technology at MO, working collaboratively to meet the needs of the customer and strategic business objectives.</w:t>
            </w:r>
          </w:p>
          <w:p w14:paraId="680C3802" w14:textId="77777777" w:rsidR="00EA04D8" w:rsidRPr="002B5C90" w:rsidRDefault="00EA04D8" w:rsidP="00EA04D8">
            <w:pPr>
              <w:textAlignment w:val="baseline"/>
              <w:rPr>
                <w:rFonts w:ascii="Lexend" w:hAnsi="Lexend"/>
                <w:sz w:val="22"/>
                <w:szCs w:val="22"/>
              </w:rPr>
            </w:pPr>
          </w:p>
          <w:p w14:paraId="13466DE5" w14:textId="37CD8144" w:rsidR="00EA04D8" w:rsidRPr="003F4018" w:rsidRDefault="00EA04D8" w:rsidP="00EA04D8">
            <w:pPr>
              <w:rPr>
                <w:rFonts w:ascii="Lexend" w:hAnsi="Lexend"/>
                <w:bCs/>
                <w:color w:val="808080" w:themeColor="background1" w:themeShade="80"/>
                <w:sz w:val="22"/>
                <w:szCs w:val="22"/>
              </w:rPr>
            </w:pPr>
            <w:r w:rsidRPr="002B5C90">
              <w:rPr>
                <w:rFonts w:ascii="Lexend" w:hAnsi="Lexend"/>
                <w:sz w:val="22"/>
                <w:szCs w:val="22"/>
              </w:rPr>
              <w:t>The team are professional and skilled and work closely with the wider technology teams and the business ensuring the right solutions are implemented to solve the business problems.  They maintain and continually develop a view of the technology landscape both internally and externally through an inquisitive and innovative approach to problems.  They all have their areas of specialism, with wider knowledge sharing and domain movement creating a knowledgeable team across the MO technology estate.</w:t>
            </w:r>
          </w:p>
        </w:tc>
      </w:tr>
      <w:tr w:rsidR="00EA04D8" w14:paraId="4CB02243" w14:textId="77777777" w:rsidTr="0023680C">
        <w:tc>
          <w:tcPr>
            <w:tcW w:w="10054" w:type="dxa"/>
            <w:gridSpan w:val="2"/>
          </w:tcPr>
          <w:p w14:paraId="639B0232" w14:textId="7BCC3D69" w:rsidR="00EA04D8" w:rsidRPr="00005A45" w:rsidRDefault="00EA04D8" w:rsidP="00EA04D8">
            <w:pPr>
              <w:rPr>
                <w:rFonts w:ascii="Lexend" w:hAnsi="Lexend"/>
                <w:bCs/>
                <w:sz w:val="22"/>
                <w:szCs w:val="22"/>
              </w:rPr>
            </w:pPr>
          </w:p>
        </w:tc>
      </w:tr>
      <w:tr w:rsidR="00EA04D8" w14:paraId="20664BF9" w14:textId="77777777" w:rsidTr="0023680C">
        <w:tc>
          <w:tcPr>
            <w:tcW w:w="10054" w:type="dxa"/>
            <w:gridSpan w:val="2"/>
          </w:tcPr>
          <w:p w14:paraId="360CB41B" w14:textId="6CB58EAD" w:rsidR="00EA04D8" w:rsidRPr="0000448C" w:rsidRDefault="00EA04D8" w:rsidP="00EA04D8">
            <w:pPr>
              <w:rPr>
                <w:rFonts w:ascii="Lexend" w:hAnsi="Lexend"/>
                <w:bCs/>
                <w:color w:val="808080" w:themeColor="background1" w:themeShade="80"/>
                <w:sz w:val="22"/>
                <w:szCs w:val="22"/>
              </w:rPr>
            </w:pPr>
          </w:p>
        </w:tc>
      </w:tr>
      <w:tr w:rsidR="00EA04D8" w14:paraId="274886EB" w14:textId="77777777" w:rsidTr="0023680C">
        <w:tc>
          <w:tcPr>
            <w:tcW w:w="10054" w:type="dxa"/>
            <w:gridSpan w:val="2"/>
          </w:tcPr>
          <w:p w14:paraId="1945B8DA" w14:textId="77777777" w:rsidR="002B5C90" w:rsidRDefault="002B5C90" w:rsidP="00EA04D8">
            <w:pPr>
              <w:rPr>
                <w:rFonts w:ascii="Lexend" w:hAnsi="Lexend"/>
                <w:b/>
                <w:color w:val="1739E5"/>
                <w:szCs w:val="24"/>
              </w:rPr>
            </w:pPr>
          </w:p>
          <w:p w14:paraId="51811B41" w14:textId="77777777" w:rsidR="002B5C90" w:rsidRDefault="002B5C90" w:rsidP="00EA04D8">
            <w:pPr>
              <w:rPr>
                <w:rFonts w:ascii="Lexend" w:hAnsi="Lexend"/>
                <w:b/>
                <w:color w:val="1739E5"/>
                <w:szCs w:val="24"/>
              </w:rPr>
            </w:pPr>
          </w:p>
          <w:p w14:paraId="44BED723" w14:textId="77777777" w:rsidR="002B5C90" w:rsidRDefault="002B5C90" w:rsidP="00EA04D8">
            <w:pPr>
              <w:rPr>
                <w:rFonts w:ascii="Lexend" w:hAnsi="Lexend"/>
                <w:b/>
                <w:color w:val="1739E5"/>
                <w:szCs w:val="24"/>
              </w:rPr>
            </w:pPr>
          </w:p>
          <w:p w14:paraId="65303EC7" w14:textId="77777777" w:rsidR="002B5C90" w:rsidRDefault="002B5C90" w:rsidP="00EA04D8">
            <w:pPr>
              <w:rPr>
                <w:rFonts w:ascii="Lexend" w:hAnsi="Lexend"/>
                <w:b/>
                <w:color w:val="1739E5"/>
                <w:szCs w:val="24"/>
              </w:rPr>
            </w:pPr>
          </w:p>
          <w:p w14:paraId="23B53D86" w14:textId="77777777" w:rsidR="002B5C90" w:rsidRDefault="002B5C90" w:rsidP="00EA04D8">
            <w:pPr>
              <w:rPr>
                <w:rFonts w:ascii="Lexend" w:hAnsi="Lexend"/>
                <w:b/>
                <w:color w:val="1739E5"/>
                <w:szCs w:val="24"/>
              </w:rPr>
            </w:pPr>
          </w:p>
          <w:p w14:paraId="2FB6498C" w14:textId="77777777" w:rsidR="002B5C90" w:rsidRDefault="002B5C90" w:rsidP="00EA04D8">
            <w:pPr>
              <w:rPr>
                <w:rFonts w:ascii="Lexend" w:hAnsi="Lexend"/>
                <w:b/>
                <w:color w:val="1739E5"/>
                <w:szCs w:val="24"/>
              </w:rPr>
            </w:pPr>
          </w:p>
          <w:p w14:paraId="5FADBD6A" w14:textId="7B05FC8B" w:rsidR="00EA04D8" w:rsidRPr="003D1EDA" w:rsidRDefault="00EA04D8" w:rsidP="00EA04D8">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EA04D8" w14:paraId="23AC192E" w14:textId="77777777" w:rsidTr="0023680C">
        <w:tc>
          <w:tcPr>
            <w:tcW w:w="10054" w:type="dxa"/>
            <w:gridSpan w:val="2"/>
          </w:tcPr>
          <w:p w14:paraId="7C3F0CEA" w14:textId="6456A41C" w:rsidR="00EA04D8" w:rsidRPr="006D5FD0" w:rsidRDefault="00EA04D8" w:rsidP="00EA04D8">
            <w:pPr>
              <w:rPr>
                <w:rFonts w:ascii="Lexend" w:hAnsi="Lexend" w:cstheme="minorHAnsi"/>
                <w:b/>
                <w:sz w:val="22"/>
                <w:szCs w:val="22"/>
              </w:rPr>
            </w:pPr>
            <w:r w:rsidRPr="00FB1D01">
              <w:rPr>
                <w:rFonts w:ascii="Lexend" w:hAnsi="Lexend" w:cstheme="minorHAnsi"/>
                <w:b/>
                <w:sz w:val="22"/>
                <w:szCs w:val="22"/>
              </w:rPr>
              <w:lastRenderedPageBreak/>
              <w:t>About us</w:t>
            </w:r>
            <w:r>
              <w:rPr>
                <w:rFonts w:ascii="Lexend" w:hAnsi="Lexend"/>
                <w:bCs/>
                <w:color w:val="808080" w:themeColor="background1" w:themeShade="80"/>
                <w:sz w:val="22"/>
                <w:szCs w:val="22"/>
              </w:rPr>
              <w:br/>
            </w:r>
            <w:r w:rsidRPr="002B5C90">
              <w:rPr>
                <w:rFonts w:ascii="Lexend" w:hAnsi="Lexend"/>
                <w:sz w:val="22"/>
                <w:szCs w:val="22"/>
                <w:shd w:val="clear" w:color="auto" w:fill="FFFFFF"/>
              </w:rPr>
              <w:t xml:space="preserve">We’re the company behind the Motability Scheme. We </w:t>
            </w:r>
            <w:r w:rsidRPr="002B5C90">
              <w:rPr>
                <w:rFonts w:ascii="Lexend" w:hAnsi="Lexend"/>
                <w:sz w:val="22"/>
                <w:szCs w:val="22"/>
              </w:rPr>
              <w:t xml:space="preserve">exist to deliver smart, sustainable solutions that improve our customers’ mobility in a fast-changing world. We’re </w:t>
            </w:r>
            <w:r w:rsidRPr="002B5C90">
              <w:rPr>
                <w:rFonts w:ascii="Lexend" w:hAnsi="Lexend"/>
                <w:sz w:val="22"/>
                <w:szCs w:val="22"/>
                <w:shd w:val="clear" w:color="auto" w:fill="FFFFFF"/>
              </w:rPr>
              <w:t>the UK’s largest car leasing company and we help over 800,000 people get on the road.</w:t>
            </w:r>
          </w:p>
          <w:p w14:paraId="19DF55AF" w14:textId="614F8828" w:rsidR="00EA04D8" w:rsidRPr="002B5C90" w:rsidRDefault="00EA04D8" w:rsidP="00EA04D8">
            <w:pPr>
              <w:pStyle w:val="xmsonormal"/>
              <w:spacing w:before="0" w:beforeAutospacing="0" w:after="0" w:afterAutospacing="0"/>
            </w:pPr>
          </w:p>
          <w:p w14:paraId="71E0678B" w14:textId="1C48BFF1" w:rsidR="00EA04D8" w:rsidRPr="002B5C90" w:rsidRDefault="00EA04D8" w:rsidP="00EA04D8">
            <w:pPr>
              <w:pStyle w:val="xmsonormal"/>
              <w:spacing w:before="0" w:beforeAutospacing="0" w:after="0" w:afterAutospacing="0"/>
            </w:pPr>
            <w:r w:rsidRPr="002B5C90">
              <w:rPr>
                <w:rFonts w:ascii="Lexend" w:hAnsi="Lexend"/>
              </w:rPr>
              <w:t>We employ over 1800 people, across London, Bristol, Edinburgh, and Coalville. We know our people are key to our success, so we aim to create an environment that allows our employees to flourish. We look for highly motivated people with a combination of commercial sense and real enthusiasm to meet our customers' needs.</w:t>
            </w:r>
          </w:p>
          <w:p w14:paraId="761F23C4" w14:textId="4D6143CC" w:rsidR="00EA04D8" w:rsidRPr="004E251E" w:rsidRDefault="00EA04D8" w:rsidP="00EA04D8">
            <w:pPr>
              <w:rPr>
                <w:rFonts w:ascii="Lexend" w:hAnsi="Lexend" w:cstheme="minorHAnsi"/>
                <w:sz w:val="22"/>
                <w:szCs w:val="18"/>
              </w:rPr>
            </w:pPr>
          </w:p>
        </w:tc>
      </w:tr>
      <w:tr w:rsidR="00EA04D8" w14:paraId="4BCA8322" w14:textId="77777777" w:rsidTr="0023680C">
        <w:tc>
          <w:tcPr>
            <w:tcW w:w="10054" w:type="dxa"/>
            <w:gridSpan w:val="2"/>
          </w:tcPr>
          <w:p w14:paraId="537AE76B" w14:textId="7A42D271" w:rsidR="00EA04D8" w:rsidRPr="00B40FD7" w:rsidRDefault="00EA04D8" w:rsidP="00EA04D8">
            <w:pPr>
              <w:rPr>
                <w:rFonts w:ascii="Lexend" w:hAnsi="Lexend" w:cstheme="minorHAnsi"/>
                <w:b/>
                <w:sz w:val="22"/>
                <w:szCs w:val="22"/>
              </w:rPr>
            </w:pPr>
            <w:r w:rsidRPr="00FB1D01">
              <w:rPr>
                <w:rFonts w:ascii="Lexend" w:hAnsi="Lexend" w:cstheme="minorHAnsi"/>
                <w:b/>
                <w:sz w:val="22"/>
                <w:szCs w:val="22"/>
              </w:rPr>
              <w:t>What we do</w:t>
            </w:r>
          </w:p>
          <w:p w14:paraId="612D1B9F" w14:textId="06CF13DC" w:rsidR="00EA04D8" w:rsidRDefault="00EA04D8" w:rsidP="00EA04D8">
            <w:pPr>
              <w:pStyle w:val="xmsonormal"/>
              <w:spacing w:before="0" w:beforeAutospacing="0" w:after="0" w:afterAutospacing="0"/>
              <w:rPr>
                <w:rFonts w:ascii="Lexend" w:hAnsi="Lexend"/>
              </w:rPr>
            </w:pPr>
            <w:r w:rsidRPr="006D5FD0">
              <w:rPr>
                <w:rFonts w:ascii="Lexend" w:hAnsi="Lexend"/>
              </w:rPr>
              <w:t>We lease a wide range of tailored mobility solutions to people who receive of one of the Government’s qualifying mobility allowances. Our customers choose a car, Wheelchair Accessible Vehicle (WAV), scooter or powered wheelchair that best suits their needs. We take care of their insurance, breakdown, servicing and more, as part of our worry-free package.</w:t>
            </w:r>
          </w:p>
          <w:p w14:paraId="25FAF1F9" w14:textId="77777777" w:rsidR="00EA04D8" w:rsidRDefault="00EA04D8" w:rsidP="00EA04D8">
            <w:pPr>
              <w:pStyle w:val="xmsonormal"/>
              <w:spacing w:before="0" w:beforeAutospacing="0" w:after="0" w:afterAutospacing="0"/>
              <w:rPr>
                <w:rFonts w:ascii="Lexend" w:hAnsi="Lexend"/>
              </w:rPr>
            </w:pPr>
          </w:p>
          <w:p w14:paraId="536211B4" w14:textId="56629683" w:rsidR="00EA04D8" w:rsidRDefault="00EA04D8" w:rsidP="00EA04D8">
            <w:pPr>
              <w:pStyle w:val="xmsonormal"/>
              <w:spacing w:before="0" w:beforeAutospacing="0" w:after="0" w:afterAutospacing="0"/>
              <w:rPr>
                <w:rFonts w:ascii="Lexend" w:hAnsi="Lexend"/>
              </w:rPr>
            </w:pPr>
            <w:r>
              <w:rPr>
                <w:rFonts w:ascii="Lexend" w:hAnsi="Lexend"/>
              </w:rPr>
              <w:t>At the end of the lease, our customers can exchange their vehicle for a brand-new model. Each year we sell and move around 200,000 cars. This makes us the largest supplier of single-source vehicles back into the used car market.</w:t>
            </w:r>
          </w:p>
          <w:p w14:paraId="2B10087E" w14:textId="77777777" w:rsidR="00EA04D8" w:rsidRPr="006D5FD0" w:rsidRDefault="00EA04D8" w:rsidP="00EA04D8">
            <w:pPr>
              <w:pStyle w:val="xmsonormal"/>
              <w:spacing w:before="0" w:beforeAutospacing="0" w:after="0" w:afterAutospacing="0"/>
              <w:rPr>
                <w:rFonts w:ascii="Lexend" w:hAnsi="Lexend"/>
              </w:rPr>
            </w:pPr>
          </w:p>
          <w:p w14:paraId="67EEA037" w14:textId="197BC0E4" w:rsidR="00EA04D8" w:rsidRPr="006D5FD0" w:rsidRDefault="00EA04D8" w:rsidP="00EA04D8">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Pr="006D5FD0">
              <w:rPr>
                <w:rFonts w:ascii="Lexend" w:hAnsi="Lexend"/>
              </w:rPr>
              <w:t>We pride ourselves on delivering outstanding customer service, with an independent customer satisfaction rating of 9.6 out of 10.</w:t>
            </w:r>
          </w:p>
          <w:p w14:paraId="14423A7D" w14:textId="1046515D" w:rsidR="00EA04D8" w:rsidRPr="004E251E" w:rsidRDefault="00EA04D8" w:rsidP="00EA04D8">
            <w:pPr>
              <w:rPr>
                <w:rFonts w:ascii="Lexend" w:hAnsi="Lexend" w:cstheme="minorHAnsi"/>
                <w:szCs w:val="18"/>
              </w:rPr>
            </w:pPr>
          </w:p>
        </w:tc>
      </w:tr>
      <w:tr w:rsidR="00EA04D8" w14:paraId="47DD7E1E" w14:textId="77777777" w:rsidTr="0023680C">
        <w:tc>
          <w:tcPr>
            <w:tcW w:w="10054" w:type="dxa"/>
            <w:gridSpan w:val="2"/>
          </w:tcPr>
          <w:p w14:paraId="6C10326E" w14:textId="77777777" w:rsidR="00EA04D8" w:rsidRPr="00FB1D01" w:rsidRDefault="00EA04D8" w:rsidP="00EA04D8">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EA04D8" w:rsidRDefault="00EA04D8" w:rsidP="00EA04D8">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Pr="006D5FD0">
              <w:rPr>
                <w:rFonts w:ascii="Lexend" w:hAnsi="Lexend"/>
                <w:sz w:val="22"/>
                <w:szCs w:val="22"/>
              </w:rPr>
              <w:t xml:space="preserve"> </w:t>
            </w:r>
            <w:hyperlink r:id="rId10" w:history="1">
              <w:r w:rsidRPr="006D5FD0">
                <w:rPr>
                  <w:rStyle w:val="Hyperlink"/>
                  <w:rFonts w:ascii="Lexend" w:hAnsi="Lexend"/>
                  <w:color w:val="0070C0"/>
                  <w:sz w:val="22"/>
                  <w:szCs w:val="22"/>
                </w:rPr>
                <w:t>Visit our website</w:t>
              </w:r>
            </w:hyperlink>
            <w:r w:rsidRPr="006D5FD0">
              <w:rPr>
                <w:rFonts w:ascii="Lexend" w:hAnsi="Lexend"/>
                <w:color w:val="0070C0"/>
              </w:rPr>
              <w:t xml:space="preserve"> </w:t>
            </w:r>
            <w:r w:rsidRPr="006D5FD0">
              <w:rPr>
                <w:rFonts w:ascii="Lexend" w:hAnsi="Lexend"/>
              </w:rPr>
              <w:t>to find out more.</w:t>
            </w:r>
          </w:p>
          <w:p w14:paraId="108D09BA" w14:textId="77777777" w:rsidR="00EA04D8" w:rsidRDefault="00EA04D8" w:rsidP="00EA04D8">
            <w:pPr>
              <w:rPr>
                <w:rFonts w:ascii="Lexend" w:hAnsi="Lexend" w:cstheme="minorHAnsi"/>
                <w:sz w:val="22"/>
                <w:szCs w:val="18"/>
              </w:rPr>
            </w:pPr>
          </w:p>
          <w:p w14:paraId="3EA2B419" w14:textId="5B16B0E4" w:rsidR="00EA04D8" w:rsidRDefault="00EA04D8" w:rsidP="00EA04D8">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EA04D8" w:rsidRDefault="00EA04D8" w:rsidP="00EA04D8">
            <w:pPr>
              <w:rPr>
                <w:rFonts w:ascii="Lexend" w:hAnsi="Lexend" w:cstheme="minorHAnsi"/>
                <w:sz w:val="22"/>
                <w:szCs w:val="18"/>
              </w:rPr>
            </w:pPr>
          </w:p>
          <w:p w14:paraId="2962FAE6" w14:textId="119B0B58" w:rsidR="00EA04D8" w:rsidRPr="00FB1D01" w:rsidRDefault="00EA04D8" w:rsidP="00EA04D8">
            <w:pPr>
              <w:rPr>
                <w:rFonts w:ascii="Lexend" w:hAnsi="Lexend" w:cstheme="minorHAnsi"/>
                <w:b/>
                <w:sz w:val="22"/>
                <w:szCs w:val="22"/>
              </w:rPr>
            </w:pPr>
            <w:r>
              <w:rPr>
                <w:rFonts w:ascii="Lexend" w:hAnsi="Lexend" w:cstheme="minorHAnsi"/>
                <w:b/>
                <w:sz w:val="22"/>
                <w:szCs w:val="22"/>
              </w:rPr>
              <w:t>Our beliefs and values</w:t>
            </w:r>
          </w:p>
          <w:p w14:paraId="4797BB63" w14:textId="77777777" w:rsidR="00EA04D8" w:rsidRPr="006D5FD0" w:rsidRDefault="00EA04D8" w:rsidP="00EA04D8">
            <w:pPr>
              <w:pStyle w:val="xmsonormal"/>
              <w:spacing w:before="0" w:beforeAutospacing="0" w:after="0" w:afterAutospacing="0"/>
              <w:rPr>
                <w:rFonts w:ascii="Lexend" w:hAnsi="Lexend"/>
              </w:rPr>
            </w:pPr>
            <w:r w:rsidRPr="006D5FD0">
              <w:rPr>
                <w:rFonts w:ascii="Lexend" w:hAnsi="Lexend"/>
              </w:rPr>
              <w:t>We believe in building a diverse workforce, where our people are empowered to attend work as their true selves. We encourage people from all backgrounds to apply.</w:t>
            </w:r>
          </w:p>
          <w:p w14:paraId="51F4A488" w14:textId="77777777" w:rsidR="00EA04D8" w:rsidRPr="006D5FD0" w:rsidRDefault="00EA04D8" w:rsidP="00EA04D8">
            <w:pPr>
              <w:pStyle w:val="xmsonormal"/>
              <w:spacing w:before="0" w:beforeAutospacing="0" w:after="0" w:afterAutospacing="0"/>
              <w:rPr>
                <w:rFonts w:ascii="Lexend" w:hAnsi="Lexend"/>
              </w:rPr>
            </w:pPr>
          </w:p>
          <w:p w14:paraId="379824AD" w14:textId="5783728A" w:rsidR="00EA04D8" w:rsidRPr="006D5FD0" w:rsidRDefault="00EA04D8" w:rsidP="00EA04D8">
            <w:pPr>
              <w:pStyle w:val="xmsonormal"/>
              <w:spacing w:before="0" w:beforeAutospacing="0" w:after="0" w:afterAutospacing="0"/>
              <w:rPr>
                <w:rFonts w:ascii="Lexend" w:hAnsi="Lexend"/>
              </w:rPr>
            </w:pPr>
            <w:r w:rsidRPr="006D5FD0">
              <w:rPr>
                <w:rFonts w:ascii="Lexend" w:hAnsi="Lexend"/>
              </w:rPr>
              <w:t>We want to sustain a nurturing culture. And our people to be rewarded equally, regardless of race, national or ethnic origin, sexual orientation, age, disability, or gender.</w:t>
            </w:r>
          </w:p>
          <w:p w14:paraId="0DA0EF83" w14:textId="77777777" w:rsidR="00EA04D8" w:rsidRPr="006D5FD0" w:rsidRDefault="00EA04D8" w:rsidP="00EA04D8">
            <w:pPr>
              <w:pStyle w:val="xmsonormal"/>
              <w:spacing w:before="0" w:beforeAutospacing="0" w:after="0" w:afterAutospacing="0"/>
              <w:rPr>
                <w:rFonts w:ascii="Lexend" w:hAnsi="Lexend"/>
              </w:rPr>
            </w:pPr>
          </w:p>
          <w:p w14:paraId="15EF7A4F" w14:textId="70269E8C" w:rsidR="00EA04D8" w:rsidRPr="006D5FD0" w:rsidRDefault="00EA04D8" w:rsidP="00EA04D8">
            <w:pPr>
              <w:pStyle w:val="xmsonormal"/>
              <w:spacing w:before="0" w:beforeAutospacing="0" w:after="0" w:afterAutospacing="0"/>
              <w:rPr>
                <w:sz w:val="24"/>
                <w:szCs w:val="24"/>
              </w:rPr>
            </w:pPr>
            <w:r w:rsidRPr="006D5FD0">
              <w:rPr>
                <w:rFonts w:ascii="Lexend" w:hAnsi="Lexend"/>
              </w:rPr>
              <w:t>Our values are at the heart of everything we do:</w:t>
            </w:r>
          </w:p>
          <w:p w14:paraId="1F33D908" w14:textId="77777777" w:rsidR="00EA04D8" w:rsidRPr="006D5FD0" w:rsidRDefault="00EA04D8" w:rsidP="00EA04D8">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EA04D8" w:rsidRPr="006D5FD0" w:rsidRDefault="00EA04D8" w:rsidP="00EA04D8">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EA04D8" w:rsidRPr="006D5FD0" w:rsidRDefault="00EA04D8" w:rsidP="00EA04D8">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EA04D8" w:rsidRPr="004E251E" w:rsidRDefault="00EA04D8" w:rsidP="00EA04D8">
            <w:pPr>
              <w:rPr>
                <w:rFonts w:ascii="Lexend" w:hAnsi="Lexend" w:cstheme="minorHAnsi"/>
                <w:sz w:val="22"/>
                <w:szCs w:val="18"/>
              </w:rPr>
            </w:pPr>
          </w:p>
        </w:tc>
      </w:tr>
      <w:tr w:rsidR="00EA04D8" w14:paraId="61AF930C" w14:textId="77777777" w:rsidTr="0023680C">
        <w:tc>
          <w:tcPr>
            <w:tcW w:w="10054" w:type="dxa"/>
            <w:gridSpan w:val="2"/>
          </w:tcPr>
          <w:p w14:paraId="6ACC417C" w14:textId="77777777" w:rsidR="00EA04D8" w:rsidRDefault="00EA04D8" w:rsidP="00EA04D8">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EA04D8" w14:paraId="3DCDCBA2" w14:textId="77777777" w:rsidTr="00775E57">
              <w:tc>
                <w:tcPr>
                  <w:tcW w:w="704" w:type="dxa"/>
                </w:tcPr>
                <w:p w14:paraId="38F926F0" w14:textId="77777777" w:rsidR="00EA04D8" w:rsidRDefault="00EA04D8" w:rsidP="00EA04D8">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EA04D8" w:rsidRPr="00F06FD7" w:rsidRDefault="00EA04D8" w:rsidP="00EA04D8">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EA04D8" w14:paraId="50250362" w14:textId="77777777" w:rsidTr="00775E57">
              <w:tc>
                <w:tcPr>
                  <w:tcW w:w="704" w:type="dxa"/>
                </w:tcPr>
                <w:p w14:paraId="1B09E83C" w14:textId="77777777" w:rsidR="00EA04D8" w:rsidRDefault="00EA04D8" w:rsidP="00EA04D8">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EA04D8" w:rsidRPr="00F06FD7" w:rsidRDefault="00EA04D8" w:rsidP="00EA04D8">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EA04D8" w14:paraId="098EAE6B" w14:textId="77777777" w:rsidTr="00775E57">
              <w:tc>
                <w:tcPr>
                  <w:tcW w:w="704" w:type="dxa"/>
                </w:tcPr>
                <w:p w14:paraId="1A21B2DF" w14:textId="4EDC6EAA" w:rsidR="00EA04D8" w:rsidRPr="00E73E92" w:rsidRDefault="00EA04D8" w:rsidP="00EA04D8">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EA04D8" w:rsidRPr="00AA4BA2" w:rsidRDefault="00EA04D8" w:rsidP="00EA04D8">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EA04D8" w14:paraId="5E9DD333" w14:textId="77777777" w:rsidTr="00775E57">
              <w:tc>
                <w:tcPr>
                  <w:tcW w:w="704" w:type="dxa"/>
                </w:tcPr>
                <w:p w14:paraId="36FF992C" w14:textId="77777777" w:rsidR="00EA04D8" w:rsidRDefault="00EA04D8" w:rsidP="00EA04D8">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EA04D8" w:rsidRPr="00F06FD7" w:rsidRDefault="00EA04D8" w:rsidP="00EA04D8">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EA04D8" w14:paraId="50E51FB1" w14:textId="77777777" w:rsidTr="00775E57">
              <w:tc>
                <w:tcPr>
                  <w:tcW w:w="704" w:type="dxa"/>
                </w:tcPr>
                <w:p w14:paraId="67BC4223" w14:textId="77777777" w:rsidR="00EA04D8" w:rsidRDefault="00EA04D8" w:rsidP="00EA04D8">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EA04D8" w:rsidRPr="00F06FD7" w:rsidRDefault="00EA04D8" w:rsidP="00EA04D8">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EA04D8" w14:paraId="6F43F11A" w14:textId="77777777" w:rsidTr="00775E57">
              <w:tc>
                <w:tcPr>
                  <w:tcW w:w="704" w:type="dxa"/>
                </w:tcPr>
                <w:p w14:paraId="00FDB44D" w14:textId="77777777" w:rsidR="00EA04D8" w:rsidRDefault="00EA04D8" w:rsidP="00EA04D8">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EA04D8" w:rsidRPr="00F06FD7" w:rsidRDefault="00EA04D8" w:rsidP="00EA04D8">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EA04D8" w14:paraId="752914ED" w14:textId="77777777" w:rsidTr="00775E57">
              <w:tc>
                <w:tcPr>
                  <w:tcW w:w="704" w:type="dxa"/>
                </w:tcPr>
                <w:p w14:paraId="1C85553E" w14:textId="77777777" w:rsidR="00EA04D8" w:rsidRDefault="00EA04D8" w:rsidP="00EA04D8">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EA04D8" w:rsidRPr="00F06FD7" w:rsidRDefault="00EA04D8" w:rsidP="00EA04D8">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EA04D8" w14:paraId="61178ED4" w14:textId="77777777" w:rsidTr="00775E57">
              <w:tc>
                <w:tcPr>
                  <w:tcW w:w="704" w:type="dxa"/>
                </w:tcPr>
                <w:p w14:paraId="4414D018" w14:textId="77777777" w:rsidR="00EA04D8" w:rsidRDefault="00EA04D8" w:rsidP="00EA04D8">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EA04D8" w:rsidRDefault="00EA04D8" w:rsidP="00EA04D8">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EA04D8" w14:paraId="7F7C42A2" w14:textId="77777777" w:rsidTr="00775E57">
              <w:tc>
                <w:tcPr>
                  <w:tcW w:w="704" w:type="dxa"/>
                </w:tcPr>
                <w:p w14:paraId="70071B23" w14:textId="77777777" w:rsidR="00EA04D8" w:rsidRDefault="00EA04D8" w:rsidP="00EA04D8">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EA04D8" w:rsidRDefault="00EA04D8" w:rsidP="00EA04D8">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EA04D8" w14:paraId="1DA0EB06" w14:textId="77777777" w:rsidTr="00775E57">
              <w:tc>
                <w:tcPr>
                  <w:tcW w:w="704" w:type="dxa"/>
                </w:tcPr>
                <w:p w14:paraId="5D1531B1" w14:textId="77777777" w:rsidR="00EA04D8" w:rsidRDefault="00EA04D8" w:rsidP="00EA04D8">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EA04D8" w:rsidRDefault="00EA04D8" w:rsidP="00EA04D8">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EA04D8" w:rsidRPr="008C2EEB" w:rsidRDefault="00EA04D8" w:rsidP="00EA04D8">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0649F" w14:textId="77777777" w:rsidR="006E3C74" w:rsidRDefault="006E3C74">
      <w:r>
        <w:separator/>
      </w:r>
    </w:p>
  </w:endnote>
  <w:endnote w:type="continuationSeparator" w:id="0">
    <w:p w14:paraId="7351F4D9" w14:textId="77777777" w:rsidR="006E3C74" w:rsidRDefault="006E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altName w:val="Calibri"/>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03636" w14:textId="77777777" w:rsidR="006E3C74" w:rsidRDefault="006E3C74">
      <w:r>
        <w:separator/>
      </w:r>
    </w:p>
  </w:footnote>
  <w:footnote w:type="continuationSeparator" w:id="0">
    <w:p w14:paraId="6514C9BE" w14:textId="77777777" w:rsidR="006E3C74" w:rsidRDefault="006E3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5E6163"/>
    <w:multiLevelType w:val="hybridMultilevel"/>
    <w:tmpl w:val="AEE2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D5FC9"/>
    <w:multiLevelType w:val="hybridMultilevel"/>
    <w:tmpl w:val="F8C0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42A2F"/>
    <w:multiLevelType w:val="hybridMultilevel"/>
    <w:tmpl w:val="FA4A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6"/>
  </w:num>
  <w:num w:numId="3" w16cid:durableId="1360857908">
    <w:abstractNumId w:val="2"/>
  </w:num>
  <w:num w:numId="4" w16cid:durableId="303660112">
    <w:abstractNumId w:val="35"/>
  </w:num>
  <w:num w:numId="5" w16cid:durableId="1104616596">
    <w:abstractNumId w:val="40"/>
  </w:num>
  <w:num w:numId="6" w16cid:durableId="1645037857">
    <w:abstractNumId w:val="13"/>
  </w:num>
  <w:num w:numId="7" w16cid:durableId="941182358">
    <w:abstractNumId w:val="3"/>
  </w:num>
  <w:num w:numId="8" w16cid:durableId="118496352">
    <w:abstractNumId w:val="8"/>
  </w:num>
  <w:num w:numId="9" w16cid:durableId="48961000">
    <w:abstractNumId w:val="37"/>
  </w:num>
  <w:num w:numId="10" w16cid:durableId="1236814170">
    <w:abstractNumId w:val="15"/>
  </w:num>
  <w:num w:numId="11" w16cid:durableId="924845669">
    <w:abstractNumId w:val="32"/>
  </w:num>
  <w:num w:numId="12" w16cid:durableId="1586959621">
    <w:abstractNumId w:val="36"/>
  </w:num>
  <w:num w:numId="13" w16cid:durableId="1973634893">
    <w:abstractNumId w:val="10"/>
  </w:num>
  <w:num w:numId="14" w16cid:durableId="1438604040">
    <w:abstractNumId w:val="23"/>
  </w:num>
  <w:num w:numId="15" w16cid:durableId="1513494444">
    <w:abstractNumId w:val="21"/>
  </w:num>
  <w:num w:numId="16" w16cid:durableId="1747654335">
    <w:abstractNumId w:val="30"/>
  </w:num>
  <w:num w:numId="17" w16cid:durableId="1169827613">
    <w:abstractNumId w:val="14"/>
  </w:num>
  <w:num w:numId="18" w16cid:durableId="774248678">
    <w:abstractNumId w:val="34"/>
  </w:num>
  <w:num w:numId="19" w16cid:durableId="575938434">
    <w:abstractNumId w:val="17"/>
  </w:num>
  <w:num w:numId="20" w16cid:durableId="79110247">
    <w:abstractNumId w:val="24"/>
  </w:num>
  <w:num w:numId="21" w16cid:durableId="914124496">
    <w:abstractNumId w:val="27"/>
  </w:num>
  <w:num w:numId="22" w16cid:durableId="263342577">
    <w:abstractNumId w:val="18"/>
  </w:num>
  <w:num w:numId="23" w16cid:durableId="1353920482">
    <w:abstractNumId w:val="4"/>
  </w:num>
  <w:num w:numId="24" w16cid:durableId="73283562">
    <w:abstractNumId w:val="39"/>
  </w:num>
  <w:num w:numId="25" w16cid:durableId="1704091098">
    <w:abstractNumId w:val="26"/>
  </w:num>
  <w:num w:numId="26" w16cid:durableId="1590042919">
    <w:abstractNumId w:val="1"/>
  </w:num>
  <w:num w:numId="27" w16cid:durableId="807894186">
    <w:abstractNumId w:val="16"/>
  </w:num>
  <w:num w:numId="28" w16cid:durableId="1574117201">
    <w:abstractNumId w:val="5"/>
  </w:num>
  <w:num w:numId="29" w16cid:durableId="449666736">
    <w:abstractNumId w:val="31"/>
  </w:num>
  <w:num w:numId="30" w16cid:durableId="1159149538">
    <w:abstractNumId w:val="33"/>
  </w:num>
  <w:num w:numId="31" w16cid:durableId="1020543685">
    <w:abstractNumId w:val="19"/>
  </w:num>
  <w:num w:numId="32" w16cid:durableId="690575195">
    <w:abstractNumId w:val="38"/>
  </w:num>
  <w:num w:numId="33" w16cid:durableId="1003585426">
    <w:abstractNumId w:val="29"/>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8"/>
  </w:num>
  <w:num w:numId="39" w16cid:durableId="161167842">
    <w:abstractNumId w:val="11"/>
  </w:num>
  <w:num w:numId="40" w16cid:durableId="1200706622">
    <w:abstractNumId w:val="20"/>
  </w:num>
  <w:num w:numId="41" w16cid:durableId="76712349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495F"/>
    <w:rsid w:val="00166E36"/>
    <w:rsid w:val="00170A41"/>
    <w:rsid w:val="0017222F"/>
    <w:rsid w:val="0017456C"/>
    <w:rsid w:val="00176ADB"/>
    <w:rsid w:val="00176D4C"/>
    <w:rsid w:val="00182714"/>
    <w:rsid w:val="00184BC0"/>
    <w:rsid w:val="0018560C"/>
    <w:rsid w:val="00187A66"/>
    <w:rsid w:val="00191B51"/>
    <w:rsid w:val="00192E40"/>
    <w:rsid w:val="0019314A"/>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0BC"/>
    <w:rsid w:val="002B5C90"/>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323B"/>
    <w:rsid w:val="004401EC"/>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3DA9"/>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3C74"/>
    <w:rsid w:val="006E4ADC"/>
    <w:rsid w:val="007024B5"/>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2434"/>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0000"/>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7359"/>
    <w:rsid w:val="009E2DDC"/>
    <w:rsid w:val="009E36DA"/>
    <w:rsid w:val="009E6CFD"/>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1293"/>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3CE5"/>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42F9"/>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6487"/>
    <w:rsid w:val="00DA719F"/>
    <w:rsid w:val="00DA7394"/>
    <w:rsid w:val="00DB36F0"/>
    <w:rsid w:val="00DB6AC1"/>
    <w:rsid w:val="00DC13B3"/>
    <w:rsid w:val="00DC4037"/>
    <w:rsid w:val="00DD2EF5"/>
    <w:rsid w:val="00DD5416"/>
    <w:rsid w:val="00DE103C"/>
    <w:rsid w:val="00DE7179"/>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779BC"/>
    <w:rsid w:val="00E86CB9"/>
    <w:rsid w:val="00E90040"/>
    <w:rsid w:val="00E9078B"/>
    <w:rsid w:val="00E91AB7"/>
    <w:rsid w:val="00EA04D8"/>
    <w:rsid w:val="00EA0DDF"/>
    <w:rsid w:val="00EA2122"/>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36B2"/>
    <w:rsid w:val="00F4582B"/>
    <w:rsid w:val="00F51E08"/>
    <w:rsid w:val="00F5371A"/>
    <w:rsid w:val="00F54112"/>
    <w:rsid w:val="00F55109"/>
    <w:rsid w:val="00F624A1"/>
    <w:rsid w:val="00F631FF"/>
    <w:rsid w:val="00F63C88"/>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B65EC"/>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3</cp:revision>
  <cp:lastPrinted>2023-09-14T11:01:00Z</cp:lastPrinted>
  <dcterms:created xsi:type="dcterms:W3CDTF">2024-12-11T14:54:00Z</dcterms:created>
  <dcterms:modified xsi:type="dcterms:W3CDTF">2024-12-11T14:56:00Z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