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512BC35A" w:rsidR="00B70B86" w:rsidRDefault="00A148D4" w:rsidP="005840E8">
            <w:pPr>
              <w:rPr>
                <w:rFonts w:ascii="Lexend" w:hAnsi="Lexend" w:cstheme="minorHAnsi"/>
                <w:b/>
                <w:color w:val="1739E5"/>
                <w:szCs w:val="24"/>
              </w:rPr>
            </w:pPr>
            <w:r>
              <w:rPr>
                <w:rFonts w:ascii="Lexend" w:hAnsi="Lexend"/>
                <w:bCs/>
                <w:color w:val="808080" w:themeColor="background1" w:themeShade="80"/>
                <w:sz w:val="22"/>
                <w:szCs w:val="22"/>
              </w:rPr>
              <w:t xml:space="preserve">Agency Analyst </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02D223F8" w:rsidR="003C47CA" w:rsidRDefault="00A148D4"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Bristol, 35hours, minimum of 3days in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Default="000C5808" w:rsidP="000C5808">
            <w:pPr>
              <w:rPr>
                <w:rFonts w:ascii="Lexend" w:hAnsi="Lexend" w:cstheme="minorHAnsi"/>
                <w:b/>
                <w:color w:val="1739E5"/>
              </w:rPr>
            </w:pPr>
            <w:r w:rsidRPr="008C2EEB">
              <w:rPr>
                <w:rFonts w:ascii="Lexend" w:hAnsi="Lexend" w:cstheme="minorHAnsi"/>
                <w:b/>
                <w:color w:val="1739E5"/>
              </w:rPr>
              <w:t>Band</w:t>
            </w:r>
          </w:p>
          <w:p w14:paraId="528FC7D1" w14:textId="7B5C4B8B" w:rsidR="00456A27" w:rsidRPr="00456A27" w:rsidRDefault="00456A27" w:rsidP="000C5808">
            <w:pPr>
              <w:rPr>
                <w:rFonts w:ascii="Lexend" w:hAnsi="Lexend"/>
                <w:bCs/>
                <w:color w:val="808080" w:themeColor="background1" w:themeShade="80"/>
                <w:sz w:val="22"/>
                <w:szCs w:val="22"/>
              </w:rPr>
            </w:pPr>
            <w:r w:rsidRPr="00456A27">
              <w:rPr>
                <w:rFonts w:ascii="Lexend" w:hAnsi="Lexend"/>
                <w:bCs/>
                <w:color w:val="808080" w:themeColor="background1" w:themeShade="80"/>
                <w:sz w:val="22"/>
                <w:szCs w:val="22"/>
              </w:rPr>
              <w:t>Specialist</w:t>
            </w:r>
          </w:p>
          <w:p w14:paraId="66D65B1B" w14:textId="71D8547F" w:rsidR="0064242A" w:rsidRPr="0023680C" w:rsidRDefault="0064242A" w:rsidP="004F3346">
            <w:pPr>
              <w:rPr>
                <w:rFonts w:ascii="Lexend" w:hAnsi="Lexend"/>
                <w:bCs/>
                <w:color w:val="808080" w:themeColor="background1" w:themeShade="80"/>
                <w:sz w:val="22"/>
                <w:szCs w:val="22"/>
              </w:rPr>
            </w:pPr>
          </w:p>
        </w:tc>
        <w:tc>
          <w:tcPr>
            <w:tcW w:w="5027" w:type="dxa"/>
          </w:tcPr>
          <w:p w14:paraId="48720C2D" w14:textId="473153BD" w:rsidR="0023680C" w:rsidRDefault="0023680C" w:rsidP="00456A27">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2D6EB0AE" w14:textId="0CC06F53" w:rsidR="002C761C" w:rsidRDefault="0038723C" w:rsidP="0038723C">
            <w:pPr>
              <w:rPr>
                <w:rFonts w:ascii="Lexend" w:hAnsi="Lexend"/>
                <w:bCs/>
                <w:color w:val="808080" w:themeColor="background1" w:themeShade="80"/>
                <w:sz w:val="22"/>
                <w:szCs w:val="22"/>
              </w:rPr>
            </w:pPr>
            <w:r w:rsidRPr="0038723C">
              <w:rPr>
                <w:rFonts w:ascii="Lexend" w:hAnsi="Lexend"/>
                <w:bCs/>
                <w:color w:val="808080" w:themeColor="background1" w:themeShade="80"/>
                <w:sz w:val="22"/>
                <w:szCs w:val="22"/>
              </w:rPr>
              <w:t>The Agency Analyst plays a pivotal role within the Customer Accounts Department, providing high-quality reporting, insight, and analysis to support operational performance, financial control, and effective engagement with internal and external stakeholders. The role is responsible for delivering accurate management information, identifying trends and exceptions, and supporting the development and implementation of improved policies, processes, and systems.</w:t>
            </w:r>
          </w:p>
          <w:p w14:paraId="28762CF0" w14:textId="77777777" w:rsidR="0038723C" w:rsidRPr="000925F2" w:rsidRDefault="0038723C" w:rsidP="0038723C">
            <w:pPr>
              <w:rPr>
                <w:rFonts w:ascii="Lexend" w:hAnsi="Lexend"/>
                <w:bCs/>
                <w:color w:val="808080" w:themeColor="background1" w:themeShade="80"/>
                <w:sz w:val="22"/>
                <w:szCs w:val="22"/>
              </w:rPr>
            </w:pPr>
          </w:p>
          <w:p w14:paraId="5056FBC2" w14:textId="77777777" w:rsidR="00AD1803" w:rsidRPr="00AD1803" w:rsidRDefault="00AD1803" w:rsidP="00AD1803">
            <w:p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As an Agency Analyst, your responsibilities will include:</w:t>
            </w:r>
          </w:p>
          <w:p w14:paraId="34053338" w14:textId="77777777" w:rsidR="00AD1803" w:rsidRP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Producing and maintaining weekly and monthly reporting, including the Monthly MI Pack for senior management and Team KPI Packs.</w:t>
            </w:r>
          </w:p>
          <w:p w14:paraId="468ABAD8" w14:textId="77777777" w:rsidR="00AD1803" w:rsidRP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Developing, enhancing, and maintaining reporting solutions, including converting existing reports into Power BI dashboards and improving data visualisation and insight.</w:t>
            </w:r>
          </w:p>
          <w:p w14:paraId="532EBF98" w14:textId="77777777" w:rsidR="00AD1803" w:rsidRP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Analysing large and complex datasets to proactively identify trends, risks, and opportunities, recommending policy and process improvements.</w:t>
            </w:r>
          </w:p>
          <w:p w14:paraId="4378FCDD" w14:textId="77777777" w:rsidR="00AD1803" w:rsidRP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Using exception reporting to identify concerns in trends, balances, and movements and supporting effective resolution.</w:t>
            </w:r>
          </w:p>
          <w:p w14:paraId="1389918A" w14:textId="77777777" w:rsidR="00AD1803" w:rsidRP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Supporting the development and implementation of new and updated processes, working closely with the Finance and Product teams. This includes submitting new proposals, creating and maintaining process maps, completing testing activities, and training colleagues on new features or functionality.</w:t>
            </w:r>
          </w:p>
          <w:p w14:paraId="1FA11A26" w14:textId="77777777" w:rsidR="00AD1803" w:rsidRP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Sustaining and maintaining a suite of OAS reports, including carrying out regression testing following system upgrades.</w:t>
            </w:r>
          </w:p>
          <w:p w14:paraId="0274F46E" w14:textId="77777777" w:rsidR="00AD1803" w:rsidRP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Continuously reviewing and developing maintenance and control schedules to support Customer Accounts Department objectives.</w:t>
            </w:r>
          </w:p>
          <w:p w14:paraId="5BD1E485" w14:textId="77777777" w:rsidR="00AD1803" w:rsidRP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Working closely with and supporting the Agency Support team, allocating work as required and providing guidance to support effective delivery and prioritisation.</w:t>
            </w:r>
          </w:p>
          <w:p w14:paraId="1E38A3E1" w14:textId="77777777" w:rsidR="00AD1803" w:rsidRP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Working collaboratively with Government agencies to ensure customer records are accurate and up to date.</w:t>
            </w:r>
          </w:p>
          <w:p w14:paraId="7DF3A5E2" w14:textId="77777777" w:rsidR="00AD1803" w:rsidRP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Maintaining DWP, Veterans Agency, and Social Security Scotland ledgers, identifying and completing bulk clean-up activities.</w:t>
            </w:r>
          </w:p>
          <w:p w14:paraId="072FC352" w14:textId="77777777" w:rsidR="00AD1803" w:rsidRP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Reconciling lease rental agreements following breaks in payment to determine root causes and resolve discrepancies.</w:t>
            </w:r>
          </w:p>
          <w:p w14:paraId="4E64C9C6" w14:textId="77777777" w:rsidR="00AD1803" w:rsidRP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Producing and issuing Live Agreement and Termination reports to relevant Benefit Agencies.</w:t>
            </w:r>
          </w:p>
          <w:p w14:paraId="0B9D987C" w14:textId="77777777" w:rsidR="00AD1803" w:rsidRDefault="00AD1803" w:rsidP="00AD1803">
            <w:pPr>
              <w:numPr>
                <w:ilvl w:val="0"/>
                <w:numId w:val="39"/>
              </w:numPr>
              <w:rPr>
                <w:rFonts w:ascii="Lexend" w:hAnsi="Lexend"/>
                <w:bCs/>
                <w:color w:val="808080" w:themeColor="background1" w:themeShade="80"/>
                <w:sz w:val="22"/>
                <w:szCs w:val="22"/>
              </w:rPr>
            </w:pPr>
            <w:r w:rsidRPr="00AD1803">
              <w:rPr>
                <w:rFonts w:ascii="Lexend" w:hAnsi="Lexend"/>
                <w:bCs/>
                <w:color w:val="808080" w:themeColor="background1" w:themeShade="80"/>
                <w:sz w:val="22"/>
                <w:szCs w:val="22"/>
              </w:rPr>
              <w:t>Building effective relationships with internal stakeholders across Motability to support the smooth management of customer debt.</w:t>
            </w:r>
          </w:p>
          <w:p w14:paraId="31CF57F6" w14:textId="77777777" w:rsidR="00AD1803" w:rsidRDefault="00AD1803" w:rsidP="00AD1803">
            <w:pPr>
              <w:rPr>
                <w:rFonts w:ascii="Lexend" w:hAnsi="Lexend"/>
                <w:bCs/>
                <w:color w:val="808080" w:themeColor="background1" w:themeShade="80"/>
                <w:sz w:val="22"/>
                <w:szCs w:val="22"/>
              </w:rPr>
            </w:pPr>
          </w:p>
          <w:p w14:paraId="70F93F1A" w14:textId="77777777" w:rsidR="00AD1803" w:rsidRPr="00AD1803" w:rsidRDefault="00AD1803" w:rsidP="00AD1803">
            <w:pPr>
              <w:rPr>
                <w:rFonts w:ascii="Lexend" w:hAnsi="Lexend"/>
                <w:bCs/>
                <w:color w:val="808080" w:themeColor="background1" w:themeShade="80"/>
                <w:sz w:val="22"/>
                <w:szCs w:val="22"/>
              </w:rPr>
            </w:pPr>
          </w:p>
          <w:p w14:paraId="3FF51283" w14:textId="0A5192F7" w:rsidR="0023680C" w:rsidRPr="00005A45" w:rsidRDefault="0023680C" w:rsidP="00C168CC">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lastRenderedPageBreak/>
              <w:t>About you</w:t>
            </w:r>
          </w:p>
          <w:p w14:paraId="0E990F57" w14:textId="77777777" w:rsidR="005D324F" w:rsidRDefault="005D324F" w:rsidP="005D324F">
            <w:pPr>
              <w:rPr>
                <w:rFonts w:ascii="Lexend" w:hAnsi="Lexend"/>
                <w:bCs/>
                <w:color w:val="808080" w:themeColor="background1" w:themeShade="80"/>
                <w:sz w:val="22"/>
                <w:szCs w:val="22"/>
              </w:rPr>
            </w:pPr>
            <w:r w:rsidRPr="005D324F">
              <w:rPr>
                <w:rFonts w:ascii="Lexend" w:hAnsi="Lexend"/>
                <w:bCs/>
                <w:color w:val="808080" w:themeColor="background1" w:themeShade="80"/>
                <w:sz w:val="22"/>
                <w:szCs w:val="22"/>
              </w:rPr>
              <w:t>You will have proven experience in an analytical role and enjoy working with data to solve problems and drive improvement. You are confident in addressing financial queries, able to think practically and analytically, and comfortable working independently while using sound judgement to make well-informed business decisions.</w:t>
            </w:r>
          </w:p>
          <w:p w14:paraId="2126C229" w14:textId="77777777" w:rsidR="005D324F" w:rsidRPr="005D324F" w:rsidRDefault="005D324F" w:rsidP="005D324F">
            <w:pPr>
              <w:rPr>
                <w:rFonts w:ascii="Lexend" w:hAnsi="Lexend"/>
                <w:bCs/>
                <w:color w:val="808080" w:themeColor="background1" w:themeShade="80"/>
                <w:sz w:val="22"/>
                <w:szCs w:val="22"/>
              </w:rPr>
            </w:pPr>
          </w:p>
          <w:p w14:paraId="20EE3B06" w14:textId="77777777" w:rsidR="005D324F" w:rsidRPr="005D324F" w:rsidRDefault="005D324F" w:rsidP="005D324F">
            <w:pPr>
              <w:rPr>
                <w:rFonts w:ascii="Lexend" w:hAnsi="Lexend"/>
                <w:bCs/>
                <w:color w:val="808080" w:themeColor="background1" w:themeShade="80"/>
                <w:sz w:val="22"/>
                <w:szCs w:val="22"/>
              </w:rPr>
            </w:pPr>
            <w:r w:rsidRPr="005D324F">
              <w:rPr>
                <w:rFonts w:ascii="Lexend" w:hAnsi="Lexend"/>
                <w:bCs/>
                <w:color w:val="808080" w:themeColor="background1" w:themeShade="80"/>
                <w:sz w:val="22"/>
                <w:szCs w:val="22"/>
              </w:rPr>
              <w:t>You will demonstrate:</w:t>
            </w:r>
          </w:p>
          <w:p w14:paraId="6E5B146B" w14:textId="77777777" w:rsidR="005D324F" w:rsidRPr="005D324F" w:rsidRDefault="005D324F" w:rsidP="005D324F">
            <w:pPr>
              <w:numPr>
                <w:ilvl w:val="0"/>
                <w:numId w:val="43"/>
              </w:numPr>
              <w:rPr>
                <w:rFonts w:ascii="Lexend" w:hAnsi="Lexend"/>
                <w:bCs/>
                <w:color w:val="808080" w:themeColor="background1" w:themeShade="80"/>
                <w:sz w:val="22"/>
                <w:szCs w:val="22"/>
              </w:rPr>
            </w:pPr>
            <w:r w:rsidRPr="005D324F">
              <w:rPr>
                <w:rFonts w:ascii="Lexend" w:hAnsi="Lexend"/>
                <w:bCs/>
                <w:color w:val="808080" w:themeColor="background1" w:themeShade="80"/>
                <w:sz w:val="22"/>
                <w:szCs w:val="22"/>
              </w:rPr>
              <w:t>A high level of accuracy and attention to detail</w:t>
            </w:r>
          </w:p>
          <w:p w14:paraId="372B3266" w14:textId="77777777" w:rsidR="005D324F" w:rsidRPr="005D324F" w:rsidRDefault="005D324F" w:rsidP="005D324F">
            <w:pPr>
              <w:numPr>
                <w:ilvl w:val="0"/>
                <w:numId w:val="43"/>
              </w:numPr>
              <w:rPr>
                <w:rFonts w:ascii="Lexend" w:hAnsi="Lexend"/>
                <w:bCs/>
                <w:color w:val="808080" w:themeColor="background1" w:themeShade="80"/>
                <w:sz w:val="22"/>
                <w:szCs w:val="22"/>
              </w:rPr>
            </w:pPr>
            <w:r w:rsidRPr="005D324F">
              <w:rPr>
                <w:rFonts w:ascii="Lexend" w:hAnsi="Lexend"/>
                <w:bCs/>
                <w:color w:val="808080" w:themeColor="background1" w:themeShade="80"/>
                <w:sz w:val="22"/>
                <w:szCs w:val="22"/>
              </w:rPr>
              <w:t>A proactive, adaptable, and forward-thinking approach</w:t>
            </w:r>
          </w:p>
          <w:p w14:paraId="0F3951B1" w14:textId="77777777" w:rsidR="005D324F" w:rsidRPr="005D324F" w:rsidRDefault="005D324F" w:rsidP="005D324F">
            <w:pPr>
              <w:numPr>
                <w:ilvl w:val="0"/>
                <w:numId w:val="43"/>
              </w:numPr>
              <w:rPr>
                <w:rFonts w:ascii="Lexend" w:hAnsi="Lexend"/>
                <w:bCs/>
                <w:color w:val="808080" w:themeColor="background1" w:themeShade="80"/>
                <w:sz w:val="22"/>
                <w:szCs w:val="22"/>
              </w:rPr>
            </w:pPr>
            <w:r w:rsidRPr="005D324F">
              <w:rPr>
                <w:rFonts w:ascii="Lexend" w:hAnsi="Lexend"/>
                <w:bCs/>
                <w:color w:val="808080" w:themeColor="background1" w:themeShade="80"/>
                <w:sz w:val="22"/>
                <w:szCs w:val="22"/>
              </w:rPr>
              <w:t>Strong time management and organisational skills</w:t>
            </w:r>
          </w:p>
          <w:p w14:paraId="24FFB697" w14:textId="77777777" w:rsidR="005D324F" w:rsidRPr="005D324F" w:rsidRDefault="005D324F" w:rsidP="005D324F">
            <w:pPr>
              <w:numPr>
                <w:ilvl w:val="0"/>
                <w:numId w:val="43"/>
              </w:numPr>
              <w:rPr>
                <w:rFonts w:ascii="Lexend" w:hAnsi="Lexend"/>
                <w:bCs/>
                <w:color w:val="808080" w:themeColor="background1" w:themeShade="80"/>
                <w:sz w:val="22"/>
                <w:szCs w:val="22"/>
              </w:rPr>
            </w:pPr>
            <w:r w:rsidRPr="005D324F">
              <w:rPr>
                <w:rFonts w:ascii="Lexend" w:hAnsi="Lexend"/>
                <w:bCs/>
                <w:color w:val="808080" w:themeColor="background1" w:themeShade="80"/>
                <w:sz w:val="22"/>
                <w:szCs w:val="22"/>
              </w:rPr>
              <w:t>The ability to deliver results in a fast-paced environment</w:t>
            </w:r>
          </w:p>
          <w:p w14:paraId="010C76AE" w14:textId="77777777" w:rsidR="005D324F" w:rsidRDefault="005D324F" w:rsidP="005D324F">
            <w:pPr>
              <w:numPr>
                <w:ilvl w:val="0"/>
                <w:numId w:val="43"/>
              </w:numPr>
              <w:rPr>
                <w:rFonts w:ascii="Lexend" w:hAnsi="Lexend"/>
                <w:bCs/>
                <w:color w:val="808080" w:themeColor="background1" w:themeShade="80"/>
                <w:sz w:val="22"/>
                <w:szCs w:val="22"/>
              </w:rPr>
            </w:pPr>
            <w:r w:rsidRPr="005D324F">
              <w:rPr>
                <w:rFonts w:ascii="Lexend" w:hAnsi="Lexend"/>
                <w:bCs/>
                <w:color w:val="808080" w:themeColor="background1" w:themeShade="80"/>
                <w:sz w:val="22"/>
                <w:szCs w:val="22"/>
              </w:rPr>
              <w:t>A positive attitude towards change, innovation, and continuous improvement</w:t>
            </w:r>
          </w:p>
          <w:p w14:paraId="05CD2567" w14:textId="77777777" w:rsidR="00867913" w:rsidRDefault="00867913" w:rsidP="00867913">
            <w:pPr>
              <w:ind w:left="720"/>
              <w:rPr>
                <w:rFonts w:ascii="Lexend" w:hAnsi="Lexend"/>
                <w:bCs/>
                <w:color w:val="808080" w:themeColor="background1" w:themeShade="80"/>
                <w:sz w:val="22"/>
                <w:szCs w:val="22"/>
              </w:rPr>
            </w:pPr>
          </w:p>
          <w:p w14:paraId="489C5E38" w14:textId="77777777" w:rsidR="00867913" w:rsidRPr="00867913" w:rsidRDefault="00867913" w:rsidP="00867913">
            <w:pPr>
              <w:rPr>
                <w:rFonts w:ascii="Lexend" w:hAnsi="Lexend"/>
                <w:b/>
                <w:color w:val="1739E5"/>
                <w:szCs w:val="24"/>
              </w:rPr>
            </w:pPr>
            <w:r w:rsidRPr="00867913">
              <w:rPr>
                <w:rFonts w:ascii="Lexend" w:hAnsi="Lexend"/>
                <w:b/>
                <w:color w:val="1739E5"/>
                <w:szCs w:val="24"/>
              </w:rPr>
              <w:t>Skills, knowledge and experience</w:t>
            </w:r>
          </w:p>
          <w:p w14:paraId="31D7672E" w14:textId="77777777" w:rsidR="00867913" w:rsidRPr="00867913" w:rsidRDefault="00867913" w:rsidP="00867913">
            <w:pPr>
              <w:rPr>
                <w:rFonts w:ascii="Lexend" w:hAnsi="Lexend"/>
                <w:bCs/>
                <w:color w:val="808080" w:themeColor="background1" w:themeShade="80"/>
                <w:sz w:val="22"/>
                <w:szCs w:val="22"/>
              </w:rPr>
            </w:pPr>
            <w:r w:rsidRPr="00867913">
              <w:rPr>
                <w:rFonts w:ascii="Lexend" w:hAnsi="Lexend"/>
                <w:bCs/>
                <w:color w:val="808080" w:themeColor="background1" w:themeShade="80"/>
                <w:sz w:val="22"/>
                <w:szCs w:val="22"/>
              </w:rPr>
              <w:t>To be successful in this role, you will have:</w:t>
            </w:r>
          </w:p>
          <w:p w14:paraId="2F9E2B93" w14:textId="77777777" w:rsidR="00867913" w:rsidRPr="00867913" w:rsidRDefault="00867913" w:rsidP="00867913">
            <w:pPr>
              <w:numPr>
                <w:ilvl w:val="0"/>
                <w:numId w:val="44"/>
              </w:numPr>
              <w:rPr>
                <w:rFonts w:ascii="Lexend" w:hAnsi="Lexend"/>
                <w:color w:val="808080" w:themeColor="background1" w:themeShade="80"/>
                <w:sz w:val="22"/>
                <w:szCs w:val="22"/>
              </w:rPr>
            </w:pPr>
            <w:r w:rsidRPr="00867913">
              <w:rPr>
                <w:rFonts w:ascii="Lexend" w:hAnsi="Lexend"/>
                <w:color w:val="808080" w:themeColor="background1" w:themeShade="80"/>
                <w:sz w:val="22"/>
                <w:szCs w:val="22"/>
              </w:rPr>
              <w:t>Advanced proficiency in Microsoft Excel, including working with large and complex datasets</w:t>
            </w:r>
          </w:p>
          <w:p w14:paraId="61FA7467" w14:textId="77777777" w:rsidR="00867913" w:rsidRPr="00867913" w:rsidRDefault="00867913" w:rsidP="00867913">
            <w:pPr>
              <w:numPr>
                <w:ilvl w:val="0"/>
                <w:numId w:val="44"/>
              </w:numPr>
              <w:rPr>
                <w:rFonts w:ascii="Lexend" w:hAnsi="Lexend"/>
                <w:color w:val="808080" w:themeColor="background1" w:themeShade="80"/>
                <w:sz w:val="22"/>
                <w:szCs w:val="22"/>
              </w:rPr>
            </w:pPr>
            <w:r w:rsidRPr="00867913">
              <w:rPr>
                <w:rFonts w:ascii="Lexend" w:hAnsi="Lexend"/>
                <w:color w:val="808080" w:themeColor="background1" w:themeShade="80"/>
                <w:sz w:val="22"/>
                <w:szCs w:val="22"/>
              </w:rPr>
              <w:t>Experience using Power BI, including creating and enhancing dashboards, converting existing reporting, and presenting clear insights through data visualisation</w:t>
            </w:r>
          </w:p>
          <w:p w14:paraId="605070A1" w14:textId="77777777" w:rsidR="00867913" w:rsidRPr="00867913" w:rsidRDefault="00867913" w:rsidP="00867913">
            <w:pPr>
              <w:numPr>
                <w:ilvl w:val="0"/>
                <w:numId w:val="44"/>
              </w:numPr>
              <w:rPr>
                <w:rFonts w:ascii="Lexend" w:hAnsi="Lexend"/>
                <w:color w:val="808080" w:themeColor="background1" w:themeShade="80"/>
                <w:sz w:val="22"/>
                <w:szCs w:val="22"/>
              </w:rPr>
            </w:pPr>
            <w:r w:rsidRPr="00867913">
              <w:rPr>
                <w:rFonts w:ascii="Lexend" w:hAnsi="Lexend"/>
                <w:color w:val="808080" w:themeColor="background1" w:themeShade="80"/>
                <w:sz w:val="22"/>
                <w:szCs w:val="22"/>
              </w:rPr>
              <w:t>Proficient understanding of Microsoft packages, with experience of or the ability to quickly learn Alfa and Genesys</w:t>
            </w:r>
          </w:p>
          <w:p w14:paraId="08FDA8D5" w14:textId="77777777" w:rsidR="00867913" w:rsidRPr="00867913" w:rsidRDefault="00867913" w:rsidP="00867913">
            <w:pPr>
              <w:numPr>
                <w:ilvl w:val="0"/>
                <w:numId w:val="44"/>
              </w:numPr>
              <w:rPr>
                <w:rFonts w:ascii="Lexend" w:hAnsi="Lexend"/>
                <w:color w:val="808080" w:themeColor="background1" w:themeShade="80"/>
                <w:sz w:val="22"/>
                <w:szCs w:val="22"/>
              </w:rPr>
            </w:pPr>
            <w:r w:rsidRPr="00867913">
              <w:rPr>
                <w:rFonts w:ascii="Lexend" w:hAnsi="Lexend"/>
                <w:color w:val="808080" w:themeColor="background1" w:themeShade="80"/>
                <w:sz w:val="22"/>
                <w:szCs w:val="22"/>
              </w:rPr>
              <w:t>Familiarity with OAS or a similar reporting tool, with the ability to independently generate and access reports</w:t>
            </w:r>
          </w:p>
          <w:p w14:paraId="0642ACC7" w14:textId="77777777" w:rsidR="00867913" w:rsidRPr="00867913" w:rsidRDefault="00867913" w:rsidP="00867913">
            <w:pPr>
              <w:numPr>
                <w:ilvl w:val="0"/>
                <w:numId w:val="44"/>
              </w:numPr>
              <w:rPr>
                <w:rFonts w:ascii="Lexend" w:hAnsi="Lexend"/>
                <w:color w:val="808080" w:themeColor="background1" w:themeShade="80"/>
                <w:sz w:val="22"/>
                <w:szCs w:val="22"/>
              </w:rPr>
            </w:pPr>
            <w:r w:rsidRPr="00867913">
              <w:rPr>
                <w:rFonts w:ascii="Lexend" w:hAnsi="Lexend"/>
                <w:color w:val="808080" w:themeColor="background1" w:themeShade="80"/>
                <w:sz w:val="22"/>
                <w:szCs w:val="22"/>
              </w:rPr>
              <w:t>Strong reconciliation skills with excellent attention to detail</w:t>
            </w:r>
          </w:p>
          <w:p w14:paraId="46EB0703" w14:textId="77777777" w:rsidR="00867913" w:rsidRPr="00867913" w:rsidRDefault="00867913" w:rsidP="00867913">
            <w:pPr>
              <w:numPr>
                <w:ilvl w:val="0"/>
                <w:numId w:val="44"/>
              </w:numPr>
              <w:rPr>
                <w:rFonts w:ascii="Lexend" w:hAnsi="Lexend"/>
                <w:color w:val="808080" w:themeColor="background1" w:themeShade="80"/>
                <w:sz w:val="22"/>
                <w:szCs w:val="22"/>
              </w:rPr>
            </w:pPr>
            <w:r w:rsidRPr="00867913">
              <w:rPr>
                <w:rFonts w:ascii="Lexend" w:hAnsi="Lexend"/>
                <w:color w:val="808080" w:themeColor="background1" w:themeShade="80"/>
                <w:sz w:val="22"/>
                <w:szCs w:val="22"/>
              </w:rPr>
              <w:t>Confidence handling, organising, and analysing extensive datasets</w:t>
            </w:r>
          </w:p>
          <w:p w14:paraId="4178EB30" w14:textId="77777777" w:rsidR="00867913" w:rsidRPr="00867913" w:rsidRDefault="00867913" w:rsidP="00867913">
            <w:pPr>
              <w:numPr>
                <w:ilvl w:val="0"/>
                <w:numId w:val="44"/>
              </w:numPr>
              <w:rPr>
                <w:rFonts w:ascii="Lexend" w:hAnsi="Lexend"/>
                <w:color w:val="808080" w:themeColor="background1" w:themeShade="80"/>
                <w:sz w:val="22"/>
                <w:szCs w:val="22"/>
              </w:rPr>
            </w:pPr>
            <w:r w:rsidRPr="00867913">
              <w:rPr>
                <w:rFonts w:ascii="Lexend" w:hAnsi="Lexend"/>
                <w:color w:val="808080" w:themeColor="background1" w:themeShade="80"/>
                <w:sz w:val="22"/>
                <w:szCs w:val="22"/>
              </w:rPr>
              <w:t>The ability to investigate and resolve complex financial and analytical queries</w:t>
            </w:r>
          </w:p>
          <w:p w14:paraId="56E355E5" w14:textId="77777777" w:rsidR="00867913" w:rsidRPr="00867913" w:rsidRDefault="00867913" w:rsidP="00867913">
            <w:pPr>
              <w:numPr>
                <w:ilvl w:val="0"/>
                <w:numId w:val="44"/>
              </w:numPr>
              <w:rPr>
                <w:rFonts w:ascii="Lexend" w:hAnsi="Lexend"/>
                <w:color w:val="808080" w:themeColor="background1" w:themeShade="80"/>
                <w:sz w:val="22"/>
                <w:szCs w:val="22"/>
              </w:rPr>
            </w:pPr>
            <w:r w:rsidRPr="00867913">
              <w:rPr>
                <w:rFonts w:ascii="Lexend" w:hAnsi="Lexend"/>
                <w:color w:val="808080" w:themeColor="background1" w:themeShade="80"/>
                <w:sz w:val="22"/>
                <w:szCs w:val="22"/>
              </w:rPr>
              <w:t>Strong collaboration skills and the ability to work effectively with internal teams and external partners</w:t>
            </w:r>
          </w:p>
          <w:p w14:paraId="4F6FFE38" w14:textId="35057130" w:rsidR="0023680C" w:rsidRPr="00005A45" w:rsidRDefault="0023680C" w:rsidP="00510781">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t>Minimum criteria</w:t>
            </w:r>
          </w:p>
          <w:p w14:paraId="5DDA9318" w14:textId="20599006" w:rsidR="005C58E7" w:rsidRDefault="005C58E7" w:rsidP="003F4018">
            <w:pPr>
              <w:rPr>
                <w:rFonts w:ascii="Lexend" w:hAnsi="Lexend"/>
                <w:bCs/>
                <w:color w:val="808080" w:themeColor="background1" w:themeShade="80"/>
                <w:sz w:val="22"/>
                <w:szCs w:val="22"/>
              </w:rPr>
            </w:pPr>
            <w:r w:rsidRPr="0038629B">
              <w:rPr>
                <w:rFonts w:ascii="Lexend" w:hAnsi="Lexend" w:cstheme="minorHAnsi"/>
                <w:bCs/>
                <w:sz w:val="20"/>
                <w:szCs w:val="16"/>
              </w:rPr>
              <w:t>You’ll need all of these</w:t>
            </w:r>
            <w:r>
              <w:rPr>
                <w:rFonts w:ascii="Lexend" w:hAnsi="Lexend" w:cstheme="minorHAnsi"/>
                <w:bCs/>
                <w:sz w:val="20"/>
                <w:szCs w:val="16"/>
              </w:rPr>
              <w:t>.</w:t>
            </w:r>
          </w:p>
          <w:p w14:paraId="724928AC" w14:textId="3C298D07" w:rsidR="00A629F1" w:rsidRPr="00A629F1" w:rsidRDefault="00A629F1" w:rsidP="00A629F1">
            <w:pPr>
              <w:numPr>
                <w:ilvl w:val="0"/>
                <w:numId w:val="40"/>
              </w:numPr>
              <w:rPr>
                <w:rFonts w:ascii="Lexend" w:hAnsi="Lexend"/>
                <w:color w:val="808080" w:themeColor="background1" w:themeShade="80"/>
                <w:sz w:val="22"/>
                <w:szCs w:val="22"/>
              </w:rPr>
            </w:pPr>
            <w:r w:rsidRPr="00A629F1">
              <w:rPr>
                <w:rFonts w:ascii="Lexend" w:hAnsi="Lexend"/>
                <w:color w:val="808080" w:themeColor="background1" w:themeShade="80"/>
                <w:sz w:val="22"/>
                <w:szCs w:val="22"/>
              </w:rPr>
              <w:t>Proficient understanding of Microsoft packages</w:t>
            </w:r>
          </w:p>
          <w:p w14:paraId="7BAA4851" w14:textId="2E5B9B54" w:rsidR="00A629F1" w:rsidRPr="00A629F1" w:rsidRDefault="00A629F1" w:rsidP="00A629F1">
            <w:pPr>
              <w:numPr>
                <w:ilvl w:val="0"/>
                <w:numId w:val="40"/>
              </w:numPr>
              <w:rPr>
                <w:rFonts w:ascii="Lexend" w:hAnsi="Lexend"/>
                <w:color w:val="808080" w:themeColor="background1" w:themeShade="80"/>
                <w:sz w:val="22"/>
                <w:szCs w:val="22"/>
              </w:rPr>
            </w:pPr>
            <w:r w:rsidRPr="00A629F1">
              <w:rPr>
                <w:rFonts w:ascii="Lexend" w:hAnsi="Lexend"/>
                <w:color w:val="808080" w:themeColor="background1" w:themeShade="80"/>
                <w:sz w:val="22"/>
                <w:szCs w:val="22"/>
              </w:rPr>
              <w:t>Experience of, or the ability to quickly learn, Alfa and Genesys</w:t>
            </w:r>
          </w:p>
          <w:p w14:paraId="4EA532C0" w14:textId="19161A6A" w:rsidR="00A629F1" w:rsidRPr="00A629F1" w:rsidRDefault="00A629F1" w:rsidP="00A629F1">
            <w:pPr>
              <w:numPr>
                <w:ilvl w:val="0"/>
                <w:numId w:val="40"/>
              </w:numPr>
              <w:rPr>
                <w:rFonts w:ascii="Lexend" w:hAnsi="Lexend"/>
                <w:color w:val="808080" w:themeColor="background1" w:themeShade="80"/>
                <w:sz w:val="22"/>
                <w:szCs w:val="22"/>
              </w:rPr>
            </w:pPr>
            <w:r w:rsidRPr="00A629F1">
              <w:rPr>
                <w:rFonts w:ascii="Lexend" w:hAnsi="Lexend"/>
                <w:color w:val="808080" w:themeColor="background1" w:themeShade="80"/>
                <w:sz w:val="22"/>
                <w:szCs w:val="22"/>
              </w:rPr>
              <w:t>Experience using OAS or a similar reporting tool</w:t>
            </w:r>
          </w:p>
          <w:p w14:paraId="3298DC2C" w14:textId="1F40D486" w:rsidR="00A629F1" w:rsidRPr="00A629F1" w:rsidRDefault="00A629F1" w:rsidP="00A629F1">
            <w:pPr>
              <w:numPr>
                <w:ilvl w:val="0"/>
                <w:numId w:val="40"/>
              </w:numPr>
              <w:rPr>
                <w:rFonts w:ascii="Lexend" w:hAnsi="Lexend"/>
                <w:color w:val="808080" w:themeColor="background1" w:themeShade="80"/>
                <w:sz w:val="22"/>
                <w:szCs w:val="22"/>
              </w:rPr>
            </w:pPr>
            <w:r w:rsidRPr="00A629F1">
              <w:rPr>
                <w:rFonts w:ascii="Lexend" w:hAnsi="Lexend"/>
                <w:color w:val="808080" w:themeColor="background1" w:themeShade="80"/>
                <w:sz w:val="22"/>
                <w:szCs w:val="22"/>
              </w:rPr>
              <w:t>Ability to independently generate and access reports</w:t>
            </w:r>
          </w:p>
          <w:p w14:paraId="2D435775" w14:textId="2C6C1670" w:rsidR="00A629F1" w:rsidRPr="00A629F1" w:rsidRDefault="00A629F1" w:rsidP="00A629F1">
            <w:pPr>
              <w:numPr>
                <w:ilvl w:val="0"/>
                <w:numId w:val="40"/>
              </w:numPr>
              <w:rPr>
                <w:rFonts w:ascii="Lexend" w:hAnsi="Lexend"/>
                <w:color w:val="808080" w:themeColor="background1" w:themeShade="80"/>
                <w:sz w:val="22"/>
                <w:szCs w:val="22"/>
              </w:rPr>
            </w:pPr>
            <w:r w:rsidRPr="00A629F1">
              <w:rPr>
                <w:rFonts w:ascii="Lexend" w:hAnsi="Lexend"/>
                <w:color w:val="808080" w:themeColor="background1" w:themeShade="80"/>
                <w:sz w:val="22"/>
                <w:szCs w:val="22"/>
              </w:rPr>
              <w:t>Advanced Excel skills</w:t>
            </w:r>
          </w:p>
          <w:p w14:paraId="1C6D329A" w14:textId="38720520" w:rsidR="00A629F1" w:rsidRPr="00A629F1" w:rsidRDefault="00A629F1" w:rsidP="00A629F1">
            <w:pPr>
              <w:numPr>
                <w:ilvl w:val="0"/>
                <w:numId w:val="40"/>
              </w:numPr>
              <w:rPr>
                <w:rFonts w:ascii="Lexend" w:hAnsi="Lexend"/>
                <w:color w:val="808080" w:themeColor="background1" w:themeShade="80"/>
                <w:sz w:val="22"/>
                <w:szCs w:val="22"/>
              </w:rPr>
            </w:pPr>
            <w:r w:rsidRPr="00A629F1">
              <w:rPr>
                <w:rFonts w:ascii="Lexend" w:hAnsi="Lexend"/>
                <w:color w:val="808080" w:themeColor="background1" w:themeShade="80"/>
                <w:sz w:val="22"/>
                <w:szCs w:val="22"/>
              </w:rPr>
              <w:t>Experience working with large and complex datasets</w:t>
            </w:r>
          </w:p>
          <w:p w14:paraId="1E09D5D6" w14:textId="6E49B337" w:rsidR="00A629F1" w:rsidRPr="00A629F1" w:rsidRDefault="00A629F1" w:rsidP="00A629F1">
            <w:pPr>
              <w:numPr>
                <w:ilvl w:val="0"/>
                <w:numId w:val="40"/>
              </w:numPr>
              <w:rPr>
                <w:rFonts w:ascii="Lexend" w:hAnsi="Lexend"/>
                <w:color w:val="808080" w:themeColor="background1" w:themeShade="80"/>
                <w:sz w:val="22"/>
                <w:szCs w:val="22"/>
              </w:rPr>
            </w:pPr>
            <w:r w:rsidRPr="00A629F1">
              <w:rPr>
                <w:rFonts w:ascii="Lexend" w:hAnsi="Lexend"/>
                <w:color w:val="808080" w:themeColor="background1" w:themeShade="80"/>
                <w:sz w:val="22"/>
                <w:szCs w:val="22"/>
              </w:rPr>
              <w:t>Strong reconciliation skills and attention to detail</w:t>
            </w:r>
          </w:p>
          <w:p w14:paraId="7A5D477C" w14:textId="6F4A0AF5" w:rsidR="00A629F1" w:rsidRPr="00A629F1" w:rsidRDefault="00A629F1" w:rsidP="00A629F1">
            <w:pPr>
              <w:numPr>
                <w:ilvl w:val="0"/>
                <w:numId w:val="40"/>
              </w:numPr>
              <w:rPr>
                <w:rFonts w:ascii="Lexend" w:hAnsi="Lexend"/>
                <w:color w:val="808080" w:themeColor="background1" w:themeShade="80"/>
                <w:sz w:val="22"/>
                <w:szCs w:val="22"/>
              </w:rPr>
            </w:pPr>
            <w:r w:rsidRPr="00A629F1">
              <w:rPr>
                <w:rFonts w:ascii="Lexend" w:hAnsi="Lexend"/>
                <w:color w:val="808080" w:themeColor="background1" w:themeShade="80"/>
                <w:sz w:val="22"/>
                <w:szCs w:val="22"/>
              </w:rPr>
              <w:t>Experience creating or enhancing reports using Power BI</w:t>
            </w:r>
          </w:p>
          <w:p w14:paraId="77A4ACD2" w14:textId="454C0CA9" w:rsidR="00A629F1" w:rsidRPr="00A629F1" w:rsidRDefault="00A629F1" w:rsidP="00A629F1">
            <w:pPr>
              <w:numPr>
                <w:ilvl w:val="0"/>
                <w:numId w:val="40"/>
              </w:numPr>
              <w:rPr>
                <w:rFonts w:ascii="Lexend" w:hAnsi="Lexend"/>
                <w:color w:val="808080" w:themeColor="background1" w:themeShade="80"/>
                <w:sz w:val="22"/>
                <w:szCs w:val="22"/>
              </w:rPr>
            </w:pPr>
            <w:r w:rsidRPr="00A629F1">
              <w:rPr>
                <w:rFonts w:ascii="Lexend" w:hAnsi="Lexend"/>
                <w:color w:val="808080" w:themeColor="background1" w:themeShade="80"/>
                <w:sz w:val="22"/>
                <w:szCs w:val="22"/>
              </w:rPr>
              <w:t>A collaborative approach, engaging effectively with colleagues across departments</w:t>
            </w:r>
          </w:p>
          <w:p w14:paraId="0C168E73" w14:textId="565AE233" w:rsidR="00A629F1" w:rsidRPr="00A629F1" w:rsidRDefault="00A629F1" w:rsidP="00A629F1">
            <w:pPr>
              <w:numPr>
                <w:ilvl w:val="0"/>
                <w:numId w:val="40"/>
              </w:numPr>
              <w:rPr>
                <w:rFonts w:ascii="Lexend" w:hAnsi="Lexend"/>
                <w:color w:val="808080" w:themeColor="background1" w:themeShade="80"/>
                <w:sz w:val="22"/>
                <w:szCs w:val="22"/>
              </w:rPr>
            </w:pPr>
            <w:r w:rsidRPr="00A629F1">
              <w:rPr>
                <w:rFonts w:ascii="Lexend" w:hAnsi="Lexend"/>
                <w:color w:val="808080" w:themeColor="background1" w:themeShade="80"/>
                <w:sz w:val="22"/>
                <w:szCs w:val="22"/>
              </w:rPr>
              <w:t>A strong interest and capability in resolving complex queries</w:t>
            </w:r>
          </w:p>
          <w:p w14:paraId="4D5F4D6C" w14:textId="77777777" w:rsidR="003F4018" w:rsidRPr="00900F2A" w:rsidRDefault="003F4018"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24DE8564" w14:textId="4EC89AB0" w:rsidR="00C55649" w:rsidRPr="00C55649" w:rsidRDefault="00C55649" w:rsidP="00C55649">
            <w:pPr>
              <w:rPr>
                <w:rFonts w:ascii="Lexend" w:hAnsi="Lexend"/>
                <w:color w:val="808080" w:themeColor="background1" w:themeShade="80"/>
                <w:sz w:val="22"/>
                <w:szCs w:val="22"/>
              </w:rPr>
            </w:pPr>
            <w:r w:rsidRPr="00C55649">
              <w:rPr>
                <w:rFonts w:ascii="Lexend" w:hAnsi="Lexend"/>
                <w:color w:val="808080" w:themeColor="background1" w:themeShade="80"/>
                <w:sz w:val="22"/>
                <w:szCs w:val="22"/>
              </w:rPr>
              <w:t>You will work closely with colleagues across the Customer Accounts Department, a team of 2</w:t>
            </w:r>
            <w:r>
              <w:rPr>
                <w:rFonts w:ascii="Lexend" w:hAnsi="Lexend"/>
                <w:color w:val="808080" w:themeColor="background1" w:themeShade="80"/>
                <w:sz w:val="22"/>
                <w:szCs w:val="22"/>
              </w:rPr>
              <w:t>3</w:t>
            </w:r>
            <w:r w:rsidRPr="00C55649">
              <w:rPr>
                <w:rFonts w:ascii="Lexend" w:hAnsi="Lexend"/>
                <w:color w:val="808080" w:themeColor="background1" w:themeShade="80"/>
                <w:sz w:val="22"/>
                <w:szCs w:val="22"/>
              </w:rPr>
              <w:t xml:space="preserve"> responsible for Customer</w:t>
            </w:r>
            <w:r w:rsidR="00E85A6E">
              <w:rPr>
                <w:rFonts w:ascii="Lexend" w:hAnsi="Lexend"/>
                <w:color w:val="808080" w:themeColor="background1" w:themeShade="80"/>
                <w:sz w:val="22"/>
                <w:szCs w:val="22"/>
              </w:rPr>
              <w:t xml:space="preserve"> debt</w:t>
            </w:r>
            <w:r w:rsidRPr="00C55649">
              <w:rPr>
                <w:rFonts w:ascii="Lexend" w:hAnsi="Lexend"/>
                <w:color w:val="808080" w:themeColor="background1" w:themeShade="80"/>
                <w:sz w:val="22"/>
                <w:szCs w:val="22"/>
              </w:rPr>
              <w:t>, Agency</w:t>
            </w:r>
            <w:r w:rsidR="00E85A6E">
              <w:rPr>
                <w:rFonts w:ascii="Lexend" w:hAnsi="Lexend"/>
                <w:color w:val="808080" w:themeColor="background1" w:themeShade="80"/>
                <w:sz w:val="22"/>
                <w:szCs w:val="22"/>
              </w:rPr>
              <w:t xml:space="preserve"> debt</w:t>
            </w:r>
            <w:r w:rsidRPr="00C55649">
              <w:rPr>
                <w:rFonts w:ascii="Lexend" w:hAnsi="Lexend"/>
                <w:color w:val="808080" w:themeColor="background1" w:themeShade="80"/>
                <w:sz w:val="22"/>
                <w:szCs w:val="22"/>
              </w:rPr>
              <w:t xml:space="preserve">, and Financial Corrections, reporting to the </w:t>
            </w:r>
            <w:r w:rsidR="00F51ACA">
              <w:rPr>
                <w:rFonts w:ascii="Lexend" w:hAnsi="Lexend"/>
                <w:color w:val="808080" w:themeColor="background1" w:themeShade="80"/>
                <w:sz w:val="22"/>
                <w:szCs w:val="22"/>
              </w:rPr>
              <w:t>Agency &amp; Corrections Team Leader</w:t>
            </w:r>
            <w:r w:rsidRPr="00C55649">
              <w:rPr>
                <w:rFonts w:ascii="Lexend" w:hAnsi="Lexend"/>
                <w:color w:val="808080" w:themeColor="background1" w:themeShade="80"/>
                <w:sz w:val="22"/>
                <w:szCs w:val="22"/>
              </w:rPr>
              <w:t>. The department manages over 900,000 agreements, updates Benefit Agencies on new agreements, and monitors payments to identify and resolve issues.</w:t>
            </w:r>
          </w:p>
          <w:p w14:paraId="07B006BA" w14:textId="77777777" w:rsidR="00C55649" w:rsidRPr="00C55649" w:rsidRDefault="00C55649" w:rsidP="00C55649">
            <w:pPr>
              <w:rPr>
                <w:rFonts w:ascii="Lexend" w:hAnsi="Lexend"/>
                <w:color w:val="808080" w:themeColor="background1" w:themeShade="80"/>
                <w:sz w:val="22"/>
                <w:szCs w:val="22"/>
              </w:rPr>
            </w:pPr>
            <w:r w:rsidRPr="00C55649">
              <w:rPr>
                <w:rFonts w:ascii="Lexend" w:hAnsi="Lexend"/>
                <w:color w:val="808080" w:themeColor="background1" w:themeShade="80"/>
                <w:sz w:val="22"/>
                <w:szCs w:val="22"/>
              </w:rPr>
              <w:lastRenderedPageBreak/>
              <w:t>You will also engage regularly with teams across Motability and external partners to ensure the smooth and accurate management of customer debt.</w:t>
            </w:r>
          </w:p>
          <w:p w14:paraId="13466DE5" w14:textId="18913EE0" w:rsidR="008B5EC7" w:rsidRPr="003F4018" w:rsidRDefault="008B5EC7" w:rsidP="00C55649">
            <w:pPr>
              <w:rPr>
                <w:rFonts w:ascii="Lexend" w:hAnsi="Lexend"/>
                <w:bCs/>
                <w:color w:val="808080" w:themeColor="background1" w:themeShade="80"/>
                <w:sz w:val="22"/>
                <w:szCs w:val="22"/>
              </w:rPr>
            </w:pP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A148D4">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lastRenderedPageBreak/>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050B" w14:textId="77777777" w:rsidR="002840A3" w:rsidRDefault="002840A3">
      <w:r>
        <w:separator/>
      </w:r>
    </w:p>
  </w:endnote>
  <w:endnote w:type="continuationSeparator" w:id="0">
    <w:p w14:paraId="1E3438E8" w14:textId="77777777" w:rsidR="002840A3" w:rsidRDefault="0028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54C0" w14:textId="77777777" w:rsidR="002840A3" w:rsidRDefault="002840A3">
      <w:r>
        <w:separator/>
      </w:r>
    </w:p>
  </w:footnote>
  <w:footnote w:type="continuationSeparator" w:id="0">
    <w:p w14:paraId="17E75E99" w14:textId="77777777" w:rsidR="002840A3" w:rsidRDefault="0028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FB1E3E"/>
    <w:multiLevelType w:val="multilevel"/>
    <w:tmpl w:val="C8AC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891429"/>
    <w:multiLevelType w:val="multilevel"/>
    <w:tmpl w:val="2114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5704E8"/>
    <w:multiLevelType w:val="multilevel"/>
    <w:tmpl w:val="E488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33127"/>
    <w:multiLevelType w:val="multilevel"/>
    <w:tmpl w:val="C8FC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7A65CBB"/>
    <w:multiLevelType w:val="multilevel"/>
    <w:tmpl w:val="871A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30FEB"/>
    <w:multiLevelType w:val="multilevel"/>
    <w:tmpl w:val="AD92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6"/>
  </w:num>
  <w:num w:numId="5" w16cid:durableId="1104616596">
    <w:abstractNumId w:val="43"/>
  </w:num>
  <w:num w:numId="6" w16cid:durableId="1645037857">
    <w:abstractNumId w:val="12"/>
  </w:num>
  <w:num w:numId="7" w16cid:durableId="941182358">
    <w:abstractNumId w:val="3"/>
  </w:num>
  <w:num w:numId="8" w16cid:durableId="118496352">
    <w:abstractNumId w:val="8"/>
  </w:num>
  <w:num w:numId="9" w16cid:durableId="48961000">
    <w:abstractNumId w:val="38"/>
  </w:num>
  <w:num w:numId="10" w16cid:durableId="1236814170">
    <w:abstractNumId w:val="15"/>
  </w:num>
  <w:num w:numId="11" w16cid:durableId="924845669">
    <w:abstractNumId w:val="33"/>
  </w:num>
  <w:num w:numId="12" w16cid:durableId="1586959621">
    <w:abstractNumId w:val="37"/>
  </w:num>
  <w:num w:numId="13" w16cid:durableId="1973634893">
    <w:abstractNumId w:val="10"/>
  </w:num>
  <w:num w:numId="14" w16cid:durableId="1438604040">
    <w:abstractNumId w:val="25"/>
  </w:num>
  <w:num w:numId="15" w16cid:durableId="1513494444">
    <w:abstractNumId w:val="23"/>
  </w:num>
  <w:num w:numId="16" w16cid:durableId="1747654335">
    <w:abstractNumId w:val="31"/>
  </w:num>
  <w:num w:numId="17" w16cid:durableId="1169827613">
    <w:abstractNumId w:val="14"/>
  </w:num>
  <w:num w:numId="18" w16cid:durableId="774248678">
    <w:abstractNumId w:val="35"/>
  </w:num>
  <w:num w:numId="19" w16cid:durableId="575938434">
    <w:abstractNumId w:val="18"/>
  </w:num>
  <w:num w:numId="20" w16cid:durableId="79110247">
    <w:abstractNumId w:val="26"/>
  </w:num>
  <w:num w:numId="21" w16cid:durableId="914124496">
    <w:abstractNumId w:val="28"/>
  </w:num>
  <w:num w:numId="22" w16cid:durableId="263342577">
    <w:abstractNumId w:val="19"/>
  </w:num>
  <w:num w:numId="23" w16cid:durableId="1353920482">
    <w:abstractNumId w:val="4"/>
  </w:num>
  <w:num w:numId="24" w16cid:durableId="73283562">
    <w:abstractNumId w:val="41"/>
  </w:num>
  <w:num w:numId="25" w16cid:durableId="1704091098">
    <w:abstractNumId w:val="27"/>
  </w:num>
  <w:num w:numId="26" w16cid:durableId="1590042919">
    <w:abstractNumId w:val="1"/>
  </w:num>
  <w:num w:numId="27" w16cid:durableId="807894186">
    <w:abstractNumId w:val="17"/>
  </w:num>
  <w:num w:numId="28" w16cid:durableId="1574117201">
    <w:abstractNumId w:val="5"/>
  </w:num>
  <w:num w:numId="29" w16cid:durableId="449666736">
    <w:abstractNumId w:val="32"/>
  </w:num>
  <w:num w:numId="30" w16cid:durableId="1159149538">
    <w:abstractNumId w:val="34"/>
  </w:num>
  <w:num w:numId="31" w16cid:durableId="1020543685">
    <w:abstractNumId w:val="20"/>
  </w:num>
  <w:num w:numId="32" w16cid:durableId="690575195">
    <w:abstractNumId w:val="40"/>
  </w:num>
  <w:num w:numId="33" w16cid:durableId="1003585426">
    <w:abstractNumId w:val="30"/>
  </w:num>
  <w:num w:numId="34" w16cid:durableId="1446537673">
    <w:abstractNumId w:val="9"/>
  </w:num>
  <w:num w:numId="35" w16cid:durableId="200019508">
    <w:abstractNumId w:val="0"/>
  </w:num>
  <w:num w:numId="36" w16cid:durableId="1788960634">
    <w:abstractNumId w:val="7"/>
  </w:num>
  <w:num w:numId="37" w16cid:durableId="1881504940">
    <w:abstractNumId w:val="24"/>
  </w:num>
  <w:num w:numId="38" w16cid:durableId="908002776">
    <w:abstractNumId w:val="29"/>
  </w:num>
  <w:num w:numId="39" w16cid:durableId="1303193691">
    <w:abstractNumId w:val="42"/>
  </w:num>
  <w:num w:numId="40" w16cid:durableId="1860387422">
    <w:abstractNumId w:val="16"/>
  </w:num>
  <w:num w:numId="41" w16cid:durableId="2007512762">
    <w:abstractNumId w:val="22"/>
  </w:num>
  <w:num w:numId="42" w16cid:durableId="2109081407">
    <w:abstractNumId w:val="39"/>
  </w:num>
  <w:num w:numId="43" w16cid:durableId="1887329067">
    <w:abstractNumId w:val="13"/>
  </w:num>
  <w:num w:numId="44" w16cid:durableId="595402763">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27D"/>
    <w:rsid w:val="00091817"/>
    <w:rsid w:val="000925F2"/>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5E2D"/>
    <w:rsid w:val="00120A47"/>
    <w:rsid w:val="001212E3"/>
    <w:rsid w:val="0012134D"/>
    <w:rsid w:val="001239CE"/>
    <w:rsid w:val="00126D22"/>
    <w:rsid w:val="00132BA0"/>
    <w:rsid w:val="00132C5C"/>
    <w:rsid w:val="00132D7E"/>
    <w:rsid w:val="00135900"/>
    <w:rsid w:val="0014520E"/>
    <w:rsid w:val="001470C5"/>
    <w:rsid w:val="00155F94"/>
    <w:rsid w:val="00160121"/>
    <w:rsid w:val="00166E36"/>
    <w:rsid w:val="00170A41"/>
    <w:rsid w:val="0017222F"/>
    <w:rsid w:val="00173240"/>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4B8"/>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40A3"/>
    <w:rsid w:val="0028584B"/>
    <w:rsid w:val="00294947"/>
    <w:rsid w:val="00296923"/>
    <w:rsid w:val="0029777C"/>
    <w:rsid w:val="002A0960"/>
    <w:rsid w:val="002A2B61"/>
    <w:rsid w:val="002A60CA"/>
    <w:rsid w:val="002B01A0"/>
    <w:rsid w:val="002B1755"/>
    <w:rsid w:val="002C2341"/>
    <w:rsid w:val="002C2C09"/>
    <w:rsid w:val="002C4383"/>
    <w:rsid w:val="002C761C"/>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3C"/>
    <w:rsid w:val="00387280"/>
    <w:rsid w:val="003900AE"/>
    <w:rsid w:val="003A016C"/>
    <w:rsid w:val="003A279F"/>
    <w:rsid w:val="003A637F"/>
    <w:rsid w:val="003B2498"/>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56A27"/>
    <w:rsid w:val="00460F02"/>
    <w:rsid w:val="004675E9"/>
    <w:rsid w:val="00467A56"/>
    <w:rsid w:val="00473DD7"/>
    <w:rsid w:val="00476715"/>
    <w:rsid w:val="0048107C"/>
    <w:rsid w:val="00491802"/>
    <w:rsid w:val="004936E7"/>
    <w:rsid w:val="004946CD"/>
    <w:rsid w:val="00494A9E"/>
    <w:rsid w:val="004A30F9"/>
    <w:rsid w:val="004A4040"/>
    <w:rsid w:val="004A6429"/>
    <w:rsid w:val="004B0283"/>
    <w:rsid w:val="004B2963"/>
    <w:rsid w:val="004B3BC9"/>
    <w:rsid w:val="004B592D"/>
    <w:rsid w:val="004C0670"/>
    <w:rsid w:val="004C3067"/>
    <w:rsid w:val="004C33CD"/>
    <w:rsid w:val="004D2193"/>
    <w:rsid w:val="004D2C70"/>
    <w:rsid w:val="004D3283"/>
    <w:rsid w:val="004D5724"/>
    <w:rsid w:val="004D599D"/>
    <w:rsid w:val="004D5C4A"/>
    <w:rsid w:val="004E251E"/>
    <w:rsid w:val="004E3377"/>
    <w:rsid w:val="004F05B9"/>
    <w:rsid w:val="004F2225"/>
    <w:rsid w:val="004F3020"/>
    <w:rsid w:val="004F3063"/>
    <w:rsid w:val="004F3346"/>
    <w:rsid w:val="004F440E"/>
    <w:rsid w:val="004F4F90"/>
    <w:rsid w:val="004F55FA"/>
    <w:rsid w:val="004F5653"/>
    <w:rsid w:val="004F72DF"/>
    <w:rsid w:val="00505AD1"/>
    <w:rsid w:val="0051078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24F"/>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028"/>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4ADC"/>
    <w:rsid w:val="007060E2"/>
    <w:rsid w:val="00715121"/>
    <w:rsid w:val="00715F76"/>
    <w:rsid w:val="00721201"/>
    <w:rsid w:val="0072124C"/>
    <w:rsid w:val="00724DF6"/>
    <w:rsid w:val="00726D29"/>
    <w:rsid w:val="00731936"/>
    <w:rsid w:val="00731A08"/>
    <w:rsid w:val="00742697"/>
    <w:rsid w:val="00746220"/>
    <w:rsid w:val="007476F9"/>
    <w:rsid w:val="00752968"/>
    <w:rsid w:val="00757B89"/>
    <w:rsid w:val="00760CE9"/>
    <w:rsid w:val="007633F7"/>
    <w:rsid w:val="007644AB"/>
    <w:rsid w:val="0076496A"/>
    <w:rsid w:val="00774461"/>
    <w:rsid w:val="00775E57"/>
    <w:rsid w:val="007761ED"/>
    <w:rsid w:val="007828C9"/>
    <w:rsid w:val="00786F32"/>
    <w:rsid w:val="00786FD5"/>
    <w:rsid w:val="007907F5"/>
    <w:rsid w:val="00792A81"/>
    <w:rsid w:val="00793136"/>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E3F9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5BA6"/>
    <w:rsid w:val="00857140"/>
    <w:rsid w:val="00867913"/>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886"/>
    <w:rsid w:val="00903F95"/>
    <w:rsid w:val="0090618B"/>
    <w:rsid w:val="00907543"/>
    <w:rsid w:val="0091347E"/>
    <w:rsid w:val="009165CE"/>
    <w:rsid w:val="00917E04"/>
    <w:rsid w:val="00923BD1"/>
    <w:rsid w:val="00925A12"/>
    <w:rsid w:val="00925E12"/>
    <w:rsid w:val="009260A0"/>
    <w:rsid w:val="009335DC"/>
    <w:rsid w:val="00941EDA"/>
    <w:rsid w:val="00943208"/>
    <w:rsid w:val="009432CE"/>
    <w:rsid w:val="00951D8F"/>
    <w:rsid w:val="00955747"/>
    <w:rsid w:val="0095650D"/>
    <w:rsid w:val="00956C35"/>
    <w:rsid w:val="00956FEF"/>
    <w:rsid w:val="009602F5"/>
    <w:rsid w:val="00970E9E"/>
    <w:rsid w:val="009710C5"/>
    <w:rsid w:val="00974015"/>
    <w:rsid w:val="00975A96"/>
    <w:rsid w:val="009770E3"/>
    <w:rsid w:val="00977B86"/>
    <w:rsid w:val="00977CD5"/>
    <w:rsid w:val="00980405"/>
    <w:rsid w:val="0099436B"/>
    <w:rsid w:val="00995C81"/>
    <w:rsid w:val="00996AB9"/>
    <w:rsid w:val="009A4A0F"/>
    <w:rsid w:val="009B0F8E"/>
    <w:rsid w:val="009B3AEE"/>
    <w:rsid w:val="009D7359"/>
    <w:rsid w:val="009E2DDC"/>
    <w:rsid w:val="009E36DA"/>
    <w:rsid w:val="009E70DC"/>
    <w:rsid w:val="009E746E"/>
    <w:rsid w:val="009F0C57"/>
    <w:rsid w:val="009F1BDB"/>
    <w:rsid w:val="009F464C"/>
    <w:rsid w:val="009F46FA"/>
    <w:rsid w:val="009F6C96"/>
    <w:rsid w:val="00A04C0B"/>
    <w:rsid w:val="00A1002A"/>
    <w:rsid w:val="00A11D19"/>
    <w:rsid w:val="00A148D4"/>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29F1"/>
    <w:rsid w:val="00A67231"/>
    <w:rsid w:val="00A741E9"/>
    <w:rsid w:val="00A82A11"/>
    <w:rsid w:val="00A90B8D"/>
    <w:rsid w:val="00A942B9"/>
    <w:rsid w:val="00A95483"/>
    <w:rsid w:val="00AA2DCB"/>
    <w:rsid w:val="00AA315A"/>
    <w:rsid w:val="00AA47B2"/>
    <w:rsid w:val="00AA4BA2"/>
    <w:rsid w:val="00AA4C36"/>
    <w:rsid w:val="00AB0527"/>
    <w:rsid w:val="00AB3BE1"/>
    <w:rsid w:val="00AB4535"/>
    <w:rsid w:val="00AC196E"/>
    <w:rsid w:val="00AC1E24"/>
    <w:rsid w:val="00AC2A06"/>
    <w:rsid w:val="00AC4BD5"/>
    <w:rsid w:val="00AC5302"/>
    <w:rsid w:val="00AD0077"/>
    <w:rsid w:val="00AD1803"/>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D3DBE"/>
    <w:rsid w:val="00BE5BA2"/>
    <w:rsid w:val="00BF4936"/>
    <w:rsid w:val="00BF72F3"/>
    <w:rsid w:val="00C14454"/>
    <w:rsid w:val="00C168CC"/>
    <w:rsid w:val="00C2049E"/>
    <w:rsid w:val="00C22590"/>
    <w:rsid w:val="00C22625"/>
    <w:rsid w:val="00C232D4"/>
    <w:rsid w:val="00C2497C"/>
    <w:rsid w:val="00C26113"/>
    <w:rsid w:val="00C26A0C"/>
    <w:rsid w:val="00C41FFD"/>
    <w:rsid w:val="00C55649"/>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2CB9"/>
    <w:rsid w:val="00D0798C"/>
    <w:rsid w:val="00D111B1"/>
    <w:rsid w:val="00D15326"/>
    <w:rsid w:val="00D2320E"/>
    <w:rsid w:val="00D2398E"/>
    <w:rsid w:val="00D40290"/>
    <w:rsid w:val="00D43E57"/>
    <w:rsid w:val="00D44CF5"/>
    <w:rsid w:val="00D51840"/>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97B"/>
    <w:rsid w:val="00E00123"/>
    <w:rsid w:val="00E05402"/>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5A6E"/>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ACA"/>
    <w:rsid w:val="00F51E08"/>
    <w:rsid w:val="00F5371A"/>
    <w:rsid w:val="00F54112"/>
    <w:rsid w:val="00F55109"/>
    <w:rsid w:val="00F617E7"/>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476649276">
      <w:bodyDiv w:val="1"/>
      <w:marLeft w:val="0"/>
      <w:marRight w:val="0"/>
      <w:marTop w:val="0"/>
      <w:marBottom w:val="0"/>
      <w:divBdr>
        <w:top w:val="none" w:sz="0" w:space="0" w:color="auto"/>
        <w:left w:val="none" w:sz="0" w:space="0" w:color="auto"/>
        <w:bottom w:val="none" w:sz="0" w:space="0" w:color="auto"/>
        <w:right w:val="none" w:sz="0" w:space="0" w:color="auto"/>
      </w:divBdr>
      <w:divsChild>
        <w:div w:id="479884861">
          <w:marLeft w:val="0"/>
          <w:marRight w:val="0"/>
          <w:marTop w:val="0"/>
          <w:marBottom w:val="0"/>
          <w:divBdr>
            <w:top w:val="none" w:sz="0" w:space="0" w:color="auto"/>
            <w:left w:val="none" w:sz="0" w:space="0" w:color="auto"/>
            <w:bottom w:val="none" w:sz="0" w:space="0" w:color="auto"/>
            <w:right w:val="none" w:sz="0" w:space="0" w:color="auto"/>
          </w:divBdr>
        </w:div>
      </w:divsChild>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00673815">
      <w:bodyDiv w:val="1"/>
      <w:marLeft w:val="0"/>
      <w:marRight w:val="0"/>
      <w:marTop w:val="0"/>
      <w:marBottom w:val="0"/>
      <w:divBdr>
        <w:top w:val="none" w:sz="0" w:space="0" w:color="auto"/>
        <w:left w:val="none" w:sz="0" w:space="0" w:color="auto"/>
        <w:bottom w:val="none" w:sz="0" w:space="0" w:color="auto"/>
        <w:right w:val="none" w:sz="0" w:space="0" w:color="auto"/>
      </w:divBdr>
      <w:divsChild>
        <w:div w:id="460080044">
          <w:marLeft w:val="0"/>
          <w:marRight w:val="0"/>
          <w:marTop w:val="0"/>
          <w:marBottom w:val="0"/>
          <w:divBdr>
            <w:top w:val="none" w:sz="0" w:space="0" w:color="auto"/>
            <w:left w:val="none" w:sz="0" w:space="0" w:color="auto"/>
            <w:bottom w:val="none" w:sz="0" w:space="0" w:color="auto"/>
            <w:right w:val="none" w:sz="0" w:space="0" w:color="auto"/>
          </w:divBdr>
        </w:div>
      </w:divsChild>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075471186">
      <w:bodyDiv w:val="1"/>
      <w:marLeft w:val="0"/>
      <w:marRight w:val="0"/>
      <w:marTop w:val="0"/>
      <w:marBottom w:val="0"/>
      <w:divBdr>
        <w:top w:val="none" w:sz="0" w:space="0" w:color="auto"/>
        <w:left w:val="none" w:sz="0" w:space="0" w:color="auto"/>
        <w:bottom w:val="none" w:sz="0" w:space="0" w:color="auto"/>
        <w:right w:val="none" w:sz="0" w:space="0" w:color="auto"/>
      </w:divBdr>
      <w:divsChild>
        <w:div w:id="1373142897">
          <w:marLeft w:val="0"/>
          <w:marRight w:val="0"/>
          <w:marTop w:val="0"/>
          <w:marBottom w:val="0"/>
          <w:divBdr>
            <w:top w:val="none" w:sz="0" w:space="0" w:color="auto"/>
            <w:left w:val="none" w:sz="0" w:space="0" w:color="auto"/>
            <w:bottom w:val="none" w:sz="0" w:space="0" w:color="auto"/>
            <w:right w:val="none" w:sz="0" w:space="0" w:color="auto"/>
          </w:divBdr>
        </w:div>
      </w:divsChild>
    </w:div>
    <w:div w:id="1302230203">
      <w:bodyDiv w:val="1"/>
      <w:marLeft w:val="0"/>
      <w:marRight w:val="0"/>
      <w:marTop w:val="0"/>
      <w:marBottom w:val="0"/>
      <w:divBdr>
        <w:top w:val="none" w:sz="0" w:space="0" w:color="auto"/>
        <w:left w:val="none" w:sz="0" w:space="0" w:color="auto"/>
        <w:bottom w:val="none" w:sz="0" w:space="0" w:color="auto"/>
        <w:right w:val="none" w:sz="0" w:space="0" w:color="auto"/>
      </w:divBdr>
      <w:divsChild>
        <w:div w:id="1620918642">
          <w:marLeft w:val="0"/>
          <w:marRight w:val="0"/>
          <w:marTop w:val="0"/>
          <w:marBottom w:val="0"/>
          <w:divBdr>
            <w:top w:val="none" w:sz="0" w:space="0" w:color="auto"/>
            <w:left w:val="none" w:sz="0" w:space="0" w:color="auto"/>
            <w:bottom w:val="none" w:sz="0" w:space="0" w:color="auto"/>
            <w:right w:val="none" w:sz="0" w:space="0" w:color="auto"/>
          </w:divBdr>
        </w:div>
      </w:divsChild>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870062">
      <w:bodyDiv w:val="1"/>
      <w:marLeft w:val="0"/>
      <w:marRight w:val="0"/>
      <w:marTop w:val="0"/>
      <w:marBottom w:val="0"/>
      <w:divBdr>
        <w:top w:val="none" w:sz="0" w:space="0" w:color="auto"/>
        <w:left w:val="none" w:sz="0" w:space="0" w:color="auto"/>
        <w:bottom w:val="none" w:sz="0" w:space="0" w:color="auto"/>
        <w:right w:val="none" w:sz="0" w:space="0" w:color="auto"/>
      </w:divBdr>
      <w:divsChild>
        <w:div w:id="843284331">
          <w:marLeft w:val="0"/>
          <w:marRight w:val="0"/>
          <w:marTop w:val="0"/>
          <w:marBottom w:val="0"/>
          <w:divBdr>
            <w:top w:val="none" w:sz="0" w:space="0" w:color="auto"/>
            <w:left w:val="none" w:sz="0" w:space="0" w:color="auto"/>
            <w:bottom w:val="none" w:sz="0" w:space="0" w:color="auto"/>
            <w:right w:val="none" w:sz="0" w:space="0" w:color="auto"/>
          </w:divBdr>
        </w:div>
      </w:divsChild>
    </w:div>
    <w:div w:id="1593706923">
      <w:bodyDiv w:val="1"/>
      <w:marLeft w:val="0"/>
      <w:marRight w:val="0"/>
      <w:marTop w:val="0"/>
      <w:marBottom w:val="0"/>
      <w:divBdr>
        <w:top w:val="none" w:sz="0" w:space="0" w:color="auto"/>
        <w:left w:val="none" w:sz="0" w:space="0" w:color="auto"/>
        <w:bottom w:val="none" w:sz="0" w:space="0" w:color="auto"/>
        <w:right w:val="none" w:sz="0" w:space="0" w:color="auto"/>
      </w:divBdr>
      <w:divsChild>
        <w:div w:id="1305895705">
          <w:marLeft w:val="0"/>
          <w:marRight w:val="0"/>
          <w:marTop w:val="0"/>
          <w:marBottom w:val="0"/>
          <w:divBdr>
            <w:top w:val="none" w:sz="0" w:space="0" w:color="auto"/>
            <w:left w:val="none" w:sz="0" w:space="0" w:color="auto"/>
            <w:bottom w:val="none" w:sz="0" w:space="0" w:color="auto"/>
            <w:right w:val="none" w:sz="0" w:space="0" w:color="auto"/>
          </w:divBdr>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648320239">
      <w:bodyDiv w:val="1"/>
      <w:marLeft w:val="0"/>
      <w:marRight w:val="0"/>
      <w:marTop w:val="0"/>
      <w:marBottom w:val="0"/>
      <w:divBdr>
        <w:top w:val="none" w:sz="0" w:space="0" w:color="auto"/>
        <w:left w:val="none" w:sz="0" w:space="0" w:color="auto"/>
        <w:bottom w:val="none" w:sz="0" w:space="0" w:color="auto"/>
        <w:right w:val="none" w:sz="0" w:space="0" w:color="auto"/>
      </w:divBdr>
      <w:divsChild>
        <w:div w:id="795871488">
          <w:marLeft w:val="0"/>
          <w:marRight w:val="0"/>
          <w:marTop w:val="0"/>
          <w:marBottom w:val="0"/>
          <w:divBdr>
            <w:top w:val="none" w:sz="0" w:space="0" w:color="auto"/>
            <w:left w:val="none" w:sz="0" w:space="0" w:color="auto"/>
            <w:bottom w:val="none" w:sz="0" w:space="0" w:color="auto"/>
            <w:right w:val="none" w:sz="0" w:space="0" w:color="auto"/>
          </w:divBdr>
        </w:div>
      </w:divsChild>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d925c3a3-b113-41df-a098-f542b7a360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7A09CC-7C5F-4845-90F1-2AF6FD96C76D}"/>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d2d2490-61cb-48b8-8ed2-08ff3b9755c8"/>
    <ds:schemaRef ds:uri="a6631f5c-bf8d-4407-b9c7-81d6f4a2b46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1357</Words>
  <Characters>7890</Characters>
  <Application>Microsoft Office Word</Application>
  <DocSecurity>4</DocSecurity>
  <Lines>197</Lines>
  <Paragraphs>99</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2026-01-12T14:41:00Z</dcterms:created>
  <dcterms:modified xsi:type="dcterms:W3CDTF">2026-01-12T14:41:00Z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