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983D2" w14:textId="5B109B1A" w:rsidR="0023680C" w:rsidRPr="008E696F" w:rsidRDefault="0023680C" w:rsidP="00E12251">
      <w:pPr>
        <w:rPr>
          <w:rFonts w:ascii="Lexend" w:hAnsi="Lexend" w:cstheme="minorHAnsi"/>
          <w:bCs/>
          <w:sz w:val="22"/>
          <w:szCs w:val="18"/>
        </w:rPr>
      </w:pPr>
    </w:p>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67B49125"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w:t>
            </w:r>
            <w:r w:rsidR="007024B5">
              <w:rPr>
                <w:rFonts w:ascii="Lexend" w:hAnsi="Lexend" w:cstheme="minorHAnsi"/>
                <w:b/>
                <w:color w:val="1739E5"/>
                <w:szCs w:val="24"/>
              </w:rPr>
              <w:t>e</w:t>
            </w:r>
          </w:p>
          <w:p w14:paraId="7D188952" w14:textId="0D9C7EAB" w:rsidR="00B70B86" w:rsidRPr="000A52FF" w:rsidRDefault="000A52FF" w:rsidP="005840E8">
            <w:pPr>
              <w:rPr>
                <w:rFonts w:ascii="Lexend" w:hAnsi="Lexend" w:cstheme="minorHAnsi"/>
                <w:bCs/>
                <w:color w:val="1739E5"/>
                <w:sz w:val="22"/>
                <w:szCs w:val="22"/>
              </w:rPr>
            </w:pPr>
            <w:r w:rsidRPr="000A52FF">
              <w:rPr>
                <w:rFonts w:ascii="Lexend" w:hAnsi="Lexend" w:cstheme="minorHAnsi"/>
                <w:bCs/>
                <w:sz w:val="22"/>
                <w:szCs w:val="22"/>
              </w:rPr>
              <w:t>Public Affairs and Stakeholder Engagement Manager</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681BBF2C" w14:textId="1790DBF9" w:rsidR="00D81767" w:rsidRPr="008A56D8" w:rsidRDefault="00BC758E" w:rsidP="00D81767">
            <w:pPr>
              <w:rPr>
                <w:rFonts w:ascii="Lexend" w:hAnsi="Lexend"/>
                <w:bCs/>
                <w:sz w:val="22"/>
                <w:szCs w:val="22"/>
              </w:rPr>
            </w:pPr>
            <w:r>
              <w:rPr>
                <w:rFonts w:ascii="Lexend" w:hAnsi="Lexend"/>
                <w:bCs/>
                <w:sz w:val="22"/>
                <w:szCs w:val="22"/>
              </w:rPr>
              <w:t>London</w:t>
            </w:r>
          </w:p>
          <w:p w14:paraId="0B81EEE7" w14:textId="77777777" w:rsidR="00D81767" w:rsidRPr="008A56D8" w:rsidRDefault="00D81767" w:rsidP="00D81767">
            <w:pPr>
              <w:rPr>
                <w:rFonts w:ascii="Lexend" w:hAnsi="Lexend"/>
                <w:bCs/>
                <w:sz w:val="22"/>
                <w:szCs w:val="22"/>
              </w:rPr>
            </w:pPr>
            <w:r w:rsidRPr="008A56D8">
              <w:rPr>
                <w:rFonts w:ascii="Lexend" w:hAnsi="Lexend"/>
                <w:bCs/>
                <w:sz w:val="22"/>
                <w:szCs w:val="22"/>
              </w:rPr>
              <w:t>35 hours per week</w:t>
            </w:r>
          </w:p>
          <w:p w14:paraId="29D7275F" w14:textId="786B0539" w:rsidR="003C47CA" w:rsidRPr="00D81767" w:rsidRDefault="00D81767" w:rsidP="005840E8">
            <w:pPr>
              <w:rPr>
                <w:rFonts w:ascii="Lexend" w:hAnsi="Lexend"/>
                <w:bCs/>
                <w:sz w:val="22"/>
                <w:szCs w:val="22"/>
              </w:rPr>
            </w:pPr>
            <w:r w:rsidRPr="008A56D8">
              <w:rPr>
                <w:rFonts w:ascii="Lexend" w:hAnsi="Lexend"/>
                <w:bCs/>
                <w:sz w:val="22"/>
                <w:szCs w:val="22"/>
              </w:rPr>
              <w:t>Hybrid working with minimum 3 days per week in the office</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4751EC0E" w:rsidR="0023680C" w:rsidRPr="00B23F26" w:rsidRDefault="00B23F26" w:rsidP="005840E8">
            <w:pPr>
              <w:rPr>
                <w:rFonts w:ascii="Lexend" w:hAnsi="Lexend"/>
                <w:sz w:val="20"/>
                <w:szCs w:val="18"/>
              </w:rPr>
            </w:pPr>
            <w:r w:rsidRPr="00B23F26">
              <w:rPr>
                <w:rFonts w:ascii="Lexend" w:hAnsi="Lexend"/>
                <w:bCs/>
                <w:sz w:val="22"/>
                <w:szCs w:val="22"/>
              </w:rPr>
              <w:t>2</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290E22D4" w:rsidR="00B70B86" w:rsidRPr="0070509E" w:rsidRDefault="0070509E" w:rsidP="005840E8">
            <w:pPr>
              <w:rPr>
                <w:rFonts w:ascii="Lexend" w:hAnsi="Lexend"/>
                <w:bCs/>
                <w:sz w:val="22"/>
                <w:szCs w:val="22"/>
              </w:rPr>
            </w:pPr>
            <w:r w:rsidRPr="0070509E">
              <w:rPr>
                <w:rFonts w:ascii="Lexend" w:hAnsi="Lexend"/>
                <w:bCs/>
                <w:sz w:val="22"/>
                <w:szCs w:val="22"/>
              </w:rPr>
              <w:t>Competitive Salary</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09CBEE1A" w14:textId="035F9354" w:rsidR="00196A6B" w:rsidRDefault="00A335FB" w:rsidP="00196A6B">
            <w:pPr>
              <w:rPr>
                <w:rFonts w:ascii="Lexend" w:hAnsi="Lexend"/>
                <w:bCs/>
                <w:color w:val="808080" w:themeColor="background1" w:themeShade="80"/>
                <w:sz w:val="22"/>
                <w:szCs w:val="22"/>
              </w:rPr>
            </w:pPr>
            <w:r>
              <w:rPr>
                <w:rFonts w:ascii="Lexend" w:hAnsi="Lexend"/>
                <w:b/>
                <w:color w:val="1739E5"/>
                <w:szCs w:val="24"/>
              </w:rPr>
              <w:t>What you’ll be doing</w:t>
            </w:r>
          </w:p>
          <w:p w14:paraId="60FBFE60" w14:textId="61D6D590" w:rsidR="00196A6B" w:rsidRPr="00196A6B" w:rsidRDefault="00196A6B" w:rsidP="00196A6B">
            <w:pPr>
              <w:rPr>
                <w:rFonts w:ascii="Lexend" w:hAnsi="Lexend"/>
                <w:bCs/>
                <w:sz w:val="22"/>
                <w:szCs w:val="22"/>
              </w:rPr>
            </w:pPr>
            <w:r w:rsidRPr="00196A6B">
              <w:rPr>
                <w:rFonts w:ascii="Lexend" w:hAnsi="Lexend"/>
                <w:bCs/>
                <w:sz w:val="22"/>
                <w:szCs w:val="22"/>
              </w:rPr>
              <w:t xml:space="preserve">Motability Operations is currently recruiting for a Public Affairs and Stakeholder Engagement Manager to join our team in London. Reporting to the Head of Public Affairs and Stakeholder Engagement, the key purpose of this role is to support Motability Operations’ development of relationships with Political Stakeholders, Industry and Disability Groups. </w:t>
            </w:r>
          </w:p>
          <w:p w14:paraId="3E5AA0B0" w14:textId="77777777" w:rsidR="00196A6B" w:rsidRPr="00196A6B" w:rsidRDefault="00196A6B" w:rsidP="00196A6B">
            <w:pPr>
              <w:rPr>
                <w:rFonts w:ascii="Lexend" w:hAnsi="Lexend"/>
                <w:bCs/>
                <w:sz w:val="22"/>
                <w:szCs w:val="22"/>
              </w:rPr>
            </w:pPr>
          </w:p>
          <w:p w14:paraId="35D3446C" w14:textId="77777777" w:rsidR="00196A6B" w:rsidRPr="00196A6B" w:rsidRDefault="00196A6B" w:rsidP="00196A6B">
            <w:pPr>
              <w:rPr>
                <w:rFonts w:ascii="Lexend" w:hAnsi="Lexend"/>
                <w:bCs/>
                <w:sz w:val="22"/>
                <w:szCs w:val="22"/>
              </w:rPr>
            </w:pPr>
            <w:r w:rsidRPr="00196A6B">
              <w:rPr>
                <w:rFonts w:ascii="Lexend" w:hAnsi="Lexend"/>
                <w:bCs/>
                <w:sz w:val="22"/>
                <w:szCs w:val="22"/>
              </w:rPr>
              <w:t>This is a crucial role in a relatively new and growing team, and you will be joining at a critical time for the organisation.</w:t>
            </w:r>
          </w:p>
          <w:p w14:paraId="04F4BDD4" w14:textId="77777777" w:rsidR="00196A6B" w:rsidRPr="00196A6B" w:rsidRDefault="00196A6B" w:rsidP="00196A6B">
            <w:pPr>
              <w:rPr>
                <w:rFonts w:ascii="Lexend" w:hAnsi="Lexend"/>
                <w:bCs/>
                <w:sz w:val="22"/>
                <w:szCs w:val="22"/>
              </w:rPr>
            </w:pPr>
            <w:r w:rsidRPr="00196A6B">
              <w:rPr>
                <w:rFonts w:ascii="Lexend" w:hAnsi="Lexend"/>
                <w:bCs/>
                <w:sz w:val="22"/>
                <w:szCs w:val="22"/>
              </w:rPr>
              <w:t xml:space="preserve"> </w:t>
            </w:r>
          </w:p>
          <w:p w14:paraId="3C231248" w14:textId="77777777" w:rsidR="00196A6B" w:rsidRPr="00196A6B" w:rsidRDefault="00196A6B" w:rsidP="00196A6B">
            <w:pPr>
              <w:rPr>
                <w:rFonts w:ascii="Lexend" w:hAnsi="Lexend"/>
                <w:bCs/>
                <w:sz w:val="22"/>
                <w:szCs w:val="22"/>
              </w:rPr>
            </w:pPr>
            <w:r w:rsidRPr="00196A6B">
              <w:rPr>
                <w:rFonts w:ascii="Lexend" w:hAnsi="Lexend"/>
                <w:bCs/>
                <w:sz w:val="22"/>
                <w:szCs w:val="22"/>
              </w:rPr>
              <w:t>You will:</w:t>
            </w:r>
          </w:p>
          <w:p w14:paraId="18847E08" w14:textId="77777777" w:rsidR="00196A6B" w:rsidRDefault="00196A6B" w:rsidP="00196A6B">
            <w:pPr>
              <w:rPr>
                <w:rFonts w:ascii="Lexend" w:hAnsi="Lexend"/>
                <w:bCs/>
                <w:sz w:val="22"/>
                <w:szCs w:val="22"/>
              </w:rPr>
            </w:pPr>
          </w:p>
          <w:p w14:paraId="14E85FCA" w14:textId="77777777" w:rsidR="00196A6B" w:rsidRDefault="00196A6B" w:rsidP="00196A6B">
            <w:pPr>
              <w:rPr>
                <w:rFonts w:ascii="Lexend" w:hAnsi="Lexend"/>
                <w:bCs/>
                <w:sz w:val="22"/>
                <w:szCs w:val="22"/>
              </w:rPr>
            </w:pPr>
          </w:p>
          <w:p w14:paraId="28812AB3" w14:textId="01D85CCD" w:rsidR="00196A6B" w:rsidRPr="00196A6B" w:rsidRDefault="00196A6B" w:rsidP="00196A6B">
            <w:pPr>
              <w:pStyle w:val="ListParagraph"/>
              <w:numPr>
                <w:ilvl w:val="0"/>
                <w:numId w:val="41"/>
              </w:numPr>
              <w:rPr>
                <w:rFonts w:ascii="Lexend" w:hAnsi="Lexend"/>
                <w:bCs/>
                <w:sz w:val="22"/>
                <w:szCs w:val="22"/>
              </w:rPr>
            </w:pPr>
            <w:r w:rsidRPr="00196A6B">
              <w:rPr>
                <w:rFonts w:ascii="Lexend" w:hAnsi="Lexend"/>
                <w:bCs/>
                <w:sz w:val="22"/>
                <w:szCs w:val="22"/>
              </w:rPr>
              <w:t>Be a key external representative of Motability Operations, working with the Head of Stakeholder Engagement and Public Affairs to deliver the Public Affairs and Stakeholder Engagement plan which focuses on;</w:t>
            </w:r>
          </w:p>
          <w:p w14:paraId="5D2D3796" w14:textId="77777777" w:rsidR="001270F3" w:rsidRDefault="00196A6B" w:rsidP="00196A6B">
            <w:pPr>
              <w:pStyle w:val="ListParagraph"/>
              <w:numPr>
                <w:ilvl w:val="1"/>
                <w:numId w:val="42"/>
              </w:numPr>
              <w:rPr>
                <w:rFonts w:ascii="Lexend" w:hAnsi="Lexend"/>
                <w:bCs/>
                <w:sz w:val="22"/>
                <w:szCs w:val="22"/>
              </w:rPr>
            </w:pPr>
            <w:r w:rsidRPr="001270F3">
              <w:rPr>
                <w:rFonts w:ascii="Lexend" w:hAnsi="Lexend"/>
                <w:bCs/>
                <w:sz w:val="22"/>
                <w:szCs w:val="22"/>
              </w:rPr>
              <w:t>Engagement with Political and Governmental stakeholders;</w:t>
            </w:r>
          </w:p>
          <w:p w14:paraId="0994FD5D" w14:textId="77777777" w:rsidR="001270F3" w:rsidRDefault="00196A6B" w:rsidP="00196A6B">
            <w:pPr>
              <w:pStyle w:val="ListParagraph"/>
              <w:numPr>
                <w:ilvl w:val="1"/>
                <w:numId w:val="42"/>
              </w:numPr>
              <w:rPr>
                <w:rFonts w:ascii="Lexend" w:hAnsi="Lexend"/>
                <w:bCs/>
                <w:sz w:val="22"/>
                <w:szCs w:val="22"/>
              </w:rPr>
            </w:pPr>
            <w:r w:rsidRPr="001270F3">
              <w:rPr>
                <w:rFonts w:ascii="Lexend" w:hAnsi="Lexend"/>
                <w:bCs/>
                <w:sz w:val="22"/>
                <w:szCs w:val="22"/>
              </w:rPr>
              <w:t xml:space="preserve">Automotive, mobility and wider industry stakeholder engagement; and </w:t>
            </w:r>
          </w:p>
          <w:p w14:paraId="58B190BC" w14:textId="581A7205" w:rsidR="00196A6B" w:rsidRPr="001270F3" w:rsidRDefault="00196A6B" w:rsidP="00196A6B">
            <w:pPr>
              <w:pStyle w:val="ListParagraph"/>
              <w:numPr>
                <w:ilvl w:val="1"/>
                <w:numId w:val="42"/>
              </w:numPr>
              <w:rPr>
                <w:rFonts w:ascii="Lexend" w:hAnsi="Lexend"/>
                <w:bCs/>
                <w:sz w:val="22"/>
                <w:szCs w:val="22"/>
              </w:rPr>
            </w:pPr>
            <w:r w:rsidRPr="001270F3">
              <w:rPr>
                <w:rFonts w:ascii="Lexend" w:hAnsi="Lexend"/>
                <w:bCs/>
                <w:sz w:val="22"/>
                <w:szCs w:val="22"/>
              </w:rPr>
              <w:t xml:space="preserve">Disability groups, think tanks, activists and influencers. </w:t>
            </w:r>
          </w:p>
          <w:p w14:paraId="27908D10" w14:textId="77777777" w:rsidR="001270F3" w:rsidRDefault="00196A6B" w:rsidP="00196A6B">
            <w:pPr>
              <w:pStyle w:val="ListParagraph"/>
              <w:numPr>
                <w:ilvl w:val="0"/>
                <w:numId w:val="45"/>
              </w:numPr>
              <w:rPr>
                <w:rFonts w:ascii="Lexend" w:hAnsi="Lexend"/>
                <w:bCs/>
                <w:sz w:val="22"/>
                <w:szCs w:val="22"/>
              </w:rPr>
            </w:pPr>
            <w:r w:rsidRPr="001270F3">
              <w:rPr>
                <w:rFonts w:ascii="Lexend" w:hAnsi="Lexend"/>
                <w:bCs/>
                <w:sz w:val="22"/>
                <w:szCs w:val="22"/>
              </w:rPr>
              <w:t xml:space="preserve">Support the Head of Stakeholder Engagement and Public Affairs in formulating the Public Affairs and Stakeholder Engagement plan, including targets and KPI/OKR setting. </w:t>
            </w:r>
          </w:p>
          <w:p w14:paraId="6340A3F1" w14:textId="77777777" w:rsidR="001270F3" w:rsidRDefault="00196A6B" w:rsidP="00196A6B">
            <w:pPr>
              <w:pStyle w:val="ListParagraph"/>
              <w:numPr>
                <w:ilvl w:val="0"/>
                <w:numId w:val="45"/>
              </w:numPr>
              <w:rPr>
                <w:rFonts w:ascii="Lexend" w:hAnsi="Lexend"/>
                <w:bCs/>
                <w:sz w:val="22"/>
                <w:szCs w:val="22"/>
              </w:rPr>
            </w:pPr>
            <w:r w:rsidRPr="001270F3">
              <w:rPr>
                <w:rFonts w:ascii="Lexend" w:hAnsi="Lexend"/>
                <w:bCs/>
                <w:sz w:val="22"/>
                <w:szCs w:val="22"/>
              </w:rPr>
              <w:t xml:space="preserve">Act as resident Industry expert for the wider Corporate Affairs team, summarising for them the latest news and developments and working with the Innovation, Asset Risk and OEM Relations teams to provide situational awareness of the automotive and mobility sectors.  </w:t>
            </w:r>
          </w:p>
          <w:p w14:paraId="41825A31" w14:textId="77777777" w:rsidR="001270F3" w:rsidRDefault="00196A6B" w:rsidP="00196A6B">
            <w:pPr>
              <w:pStyle w:val="ListParagraph"/>
              <w:numPr>
                <w:ilvl w:val="0"/>
                <w:numId w:val="45"/>
              </w:numPr>
              <w:rPr>
                <w:rFonts w:ascii="Lexend" w:hAnsi="Lexend"/>
                <w:bCs/>
                <w:sz w:val="22"/>
                <w:szCs w:val="22"/>
              </w:rPr>
            </w:pPr>
            <w:r w:rsidRPr="001270F3">
              <w:rPr>
                <w:rFonts w:ascii="Lexend" w:hAnsi="Lexend"/>
                <w:bCs/>
                <w:sz w:val="22"/>
                <w:szCs w:val="22"/>
              </w:rPr>
              <w:t xml:space="preserve">Support on the planning, coordination and execution of events undertaken by the Public Affairs and Stakeholder team.  </w:t>
            </w:r>
          </w:p>
          <w:p w14:paraId="53D1B47E" w14:textId="77777777" w:rsidR="001270F3" w:rsidRDefault="00196A6B" w:rsidP="00196A6B">
            <w:pPr>
              <w:pStyle w:val="ListParagraph"/>
              <w:numPr>
                <w:ilvl w:val="0"/>
                <w:numId w:val="45"/>
              </w:numPr>
              <w:rPr>
                <w:rFonts w:ascii="Lexend" w:hAnsi="Lexend"/>
                <w:bCs/>
                <w:sz w:val="22"/>
                <w:szCs w:val="22"/>
              </w:rPr>
            </w:pPr>
            <w:r w:rsidRPr="001270F3">
              <w:rPr>
                <w:rFonts w:ascii="Lexend" w:hAnsi="Lexend"/>
                <w:bCs/>
                <w:sz w:val="22"/>
                <w:szCs w:val="22"/>
              </w:rPr>
              <w:t xml:space="preserve">Support on the delivery of joint projects with the Motability Foundation as well as the Joint Public Affairs Plan. </w:t>
            </w:r>
          </w:p>
          <w:p w14:paraId="059C56E5" w14:textId="77777777" w:rsidR="001270F3" w:rsidRDefault="00196A6B" w:rsidP="00196A6B">
            <w:pPr>
              <w:pStyle w:val="ListParagraph"/>
              <w:numPr>
                <w:ilvl w:val="0"/>
                <w:numId w:val="45"/>
              </w:numPr>
              <w:rPr>
                <w:rFonts w:ascii="Lexend" w:hAnsi="Lexend"/>
                <w:bCs/>
                <w:sz w:val="22"/>
                <w:szCs w:val="22"/>
              </w:rPr>
            </w:pPr>
            <w:r w:rsidRPr="001270F3">
              <w:rPr>
                <w:rFonts w:ascii="Lexend" w:hAnsi="Lexend"/>
                <w:bCs/>
                <w:sz w:val="22"/>
                <w:szCs w:val="22"/>
              </w:rPr>
              <w:t xml:space="preserve">Work with retained agencies on projects including the dissemination of political insight to the wider organisation. </w:t>
            </w:r>
          </w:p>
          <w:p w14:paraId="5F93B30D" w14:textId="02E955F1" w:rsidR="00196A6B" w:rsidRPr="001270F3" w:rsidRDefault="00196A6B" w:rsidP="00131848">
            <w:pPr>
              <w:pStyle w:val="ListParagraph"/>
              <w:numPr>
                <w:ilvl w:val="0"/>
                <w:numId w:val="45"/>
              </w:numPr>
              <w:rPr>
                <w:rFonts w:ascii="Lexend" w:hAnsi="Lexend"/>
                <w:bCs/>
                <w:color w:val="808080" w:themeColor="background1" w:themeShade="80"/>
                <w:sz w:val="22"/>
                <w:szCs w:val="22"/>
              </w:rPr>
            </w:pPr>
            <w:r w:rsidRPr="001270F3">
              <w:rPr>
                <w:rFonts w:ascii="Lexend" w:hAnsi="Lexend"/>
                <w:bCs/>
                <w:sz w:val="22"/>
                <w:szCs w:val="22"/>
              </w:rPr>
              <w:t xml:space="preserve">Support on the development of key external messaging including corporate presentations, slide decks, speeches and thought leadership from the CEO, Executive and senior leadership, as well as providing content for other teams doing external presentations. </w:t>
            </w:r>
          </w:p>
          <w:p w14:paraId="47B1ECE9" w14:textId="77777777" w:rsidR="00196A6B" w:rsidRDefault="00196A6B" w:rsidP="00F42BF4">
            <w:pPr>
              <w:rPr>
                <w:rFonts w:ascii="Lexend" w:hAnsi="Lexend"/>
                <w:bCs/>
                <w:color w:val="808080" w:themeColor="background1" w:themeShade="80"/>
                <w:sz w:val="22"/>
                <w:szCs w:val="22"/>
              </w:rPr>
            </w:pPr>
          </w:p>
          <w:p w14:paraId="3FF51283" w14:textId="0A5192F7" w:rsidR="0023680C" w:rsidRPr="00005A45" w:rsidRDefault="0023680C" w:rsidP="00C168CC">
            <w:pPr>
              <w:rPr>
                <w:rFonts w:ascii="Lexend" w:hAnsi="Lexend"/>
                <w:bCs/>
                <w:color w:val="808080" w:themeColor="background1" w:themeShade="80"/>
                <w:sz w:val="22"/>
                <w:szCs w:val="22"/>
              </w:rPr>
            </w:pPr>
          </w:p>
        </w:tc>
      </w:tr>
      <w:tr w:rsidR="00005A45" w14:paraId="167886A9" w14:textId="77777777" w:rsidTr="0023680C">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lastRenderedPageBreak/>
              <w:t>About you</w:t>
            </w:r>
          </w:p>
          <w:p w14:paraId="59435E5B" w14:textId="77777777" w:rsidR="00F32485" w:rsidRPr="00F32485" w:rsidRDefault="00F32485" w:rsidP="00F32485">
            <w:pPr>
              <w:rPr>
                <w:rFonts w:ascii="Lexend" w:hAnsi="Lexend"/>
                <w:bCs/>
                <w:sz w:val="22"/>
                <w:szCs w:val="22"/>
              </w:rPr>
            </w:pPr>
            <w:r w:rsidRPr="00F32485">
              <w:rPr>
                <w:rFonts w:ascii="Lexend" w:hAnsi="Lexend"/>
                <w:bCs/>
                <w:sz w:val="22"/>
                <w:szCs w:val="22"/>
              </w:rPr>
              <w:t xml:space="preserve">We’re looking for someone who has a proven record in stakeholder engagement and experience in developing messaging and lines to take. </w:t>
            </w:r>
          </w:p>
          <w:p w14:paraId="0887BD80" w14:textId="77777777" w:rsidR="00F32485" w:rsidRPr="00F32485" w:rsidRDefault="00F32485" w:rsidP="00F32485">
            <w:pPr>
              <w:rPr>
                <w:rFonts w:ascii="Lexend" w:hAnsi="Lexend"/>
                <w:bCs/>
                <w:sz w:val="22"/>
                <w:szCs w:val="22"/>
              </w:rPr>
            </w:pPr>
          </w:p>
          <w:p w14:paraId="5A7D9551" w14:textId="77777777" w:rsidR="00F32485" w:rsidRPr="00F32485" w:rsidRDefault="00F32485" w:rsidP="00F32485">
            <w:pPr>
              <w:rPr>
                <w:rFonts w:ascii="Lexend" w:hAnsi="Lexend"/>
                <w:bCs/>
                <w:sz w:val="22"/>
                <w:szCs w:val="22"/>
              </w:rPr>
            </w:pPr>
            <w:r w:rsidRPr="00F32485">
              <w:rPr>
                <w:rFonts w:ascii="Lexend" w:hAnsi="Lexend"/>
                <w:bCs/>
                <w:sz w:val="22"/>
                <w:szCs w:val="22"/>
              </w:rPr>
              <w:t>You will need to be a strong communicator who can build and manage relationships with key external stakeholders, the Motability Foundation and internally within Motability Operations. Experience of engaging with people at all levels is essential.</w:t>
            </w:r>
          </w:p>
          <w:p w14:paraId="1ED618A6" w14:textId="77777777" w:rsidR="00F32485" w:rsidRPr="00F32485" w:rsidRDefault="00F32485" w:rsidP="00F32485">
            <w:pPr>
              <w:rPr>
                <w:rFonts w:ascii="Lexend" w:hAnsi="Lexend"/>
                <w:bCs/>
                <w:sz w:val="22"/>
                <w:szCs w:val="22"/>
              </w:rPr>
            </w:pPr>
          </w:p>
          <w:p w14:paraId="167C5214" w14:textId="77777777" w:rsidR="00F32485" w:rsidRPr="00F32485" w:rsidRDefault="00F32485" w:rsidP="00F32485">
            <w:pPr>
              <w:rPr>
                <w:rFonts w:ascii="Lexend" w:hAnsi="Lexend"/>
                <w:bCs/>
                <w:sz w:val="22"/>
                <w:szCs w:val="22"/>
              </w:rPr>
            </w:pPr>
            <w:r w:rsidRPr="00F32485">
              <w:rPr>
                <w:rFonts w:ascii="Lexend" w:hAnsi="Lexend"/>
                <w:bCs/>
                <w:sz w:val="22"/>
                <w:szCs w:val="22"/>
              </w:rPr>
              <w:t xml:space="preserve">You will have an understanding of, and preferably experience in, the Automotive/Mobility Sector. </w:t>
            </w:r>
          </w:p>
          <w:p w14:paraId="3A657E77" w14:textId="77777777" w:rsidR="00F32485" w:rsidRPr="00F32485" w:rsidRDefault="00F32485" w:rsidP="00F32485">
            <w:pPr>
              <w:rPr>
                <w:rFonts w:ascii="Lexend" w:hAnsi="Lexend"/>
                <w:bCs/>
                <w:sz w:val="22"/>
                <w:szCs w:val="22"/>
              </w:rPr>
            </w:pPr>
          </w:p>
          <w:p w14:paraId="62B173B8" w14:textId="77777777" w:rsidR="00F32485" w:rsidRPr="00F32485" w:rsidRDefault="00F32485" w:rsidP="00F32485">
            <w:pPr>
              <w:rPr>
                <w:rFonts w:ascii="Lexend" w:hAnsi="Lexend"/>
                <w:bCs/>
                <w:sz w:val="22"/>
                <w:szCs w:val="22"/>
              </w:rPr>
            </w:pPr>
            <w:r w:rsidRPr="00F32485">
              <w:rPr>
                <w:rFonts w:ascii="Lexend" w:hAnsi="Lexend"/>
                <w:bCs/>
                <w:sz w:val="22"/>
                <w:szCs w:val="22"/>
              </w:rPr>
              <w:t>You will have experience of delivering valuable and engaging meetings both digitally and face to face.</w:t>
            </w:r>
          </w:p>
          <w:p w14:paraId="4CB1478A" w14:textId="77777777" w:rsidR="00F32485" w:rsidRPr="00F32485" w:rsidRDefault="00F32485" w:rsidP="00F32485">
            <w:pPr>
              <w:rPr>
                <w:rFonts w:ascii="Lexend" w:hAnsi="Lexend"/>
                <w:bCs/>
                <w:sz w:val="22"/>
                <w:szCs w:val="22"/>
              </w:rPr>
            </w:pPr>
          </w:p>
          <w:p w14:paraId="48124FF9" w14:textId="77777777" w:rsidR="00F32485" w:rsidRPr="00F32485" w:rsidRDefault="00F32485" w:rsidP="00F32485">
            <w:pPr>
              <w:rPr>
                <w:rFonts w:ascii="Lexend" w:hAnsi="Lexend"/>
                <w:bCs/>
                <w:sz w:val="22"/>
                <w:szCs w:val="22"/>
              </w:rPr>
            </w:pPr>
            <w:r w:rsidRPr="00F32485">
              <w:rPr>
                <w:rFonts w:ascii="Lexend" w:hAnsi="Lexend"/>
                <w:bCs/>
                <w:sz w:val="22"/>
                <w:szCs w:val="22"/>
              </w:rPr>
              <w:t xml:space="preserve">You should be able to quickly understand the principles of the Motability Scheme and be able to communicate these to external audiences of all levels. </w:t>
            </w:r>
          </w:p>
          <w:p w14:paraId="0192F14E" w14:textId="77777777" w:rsidR="00F32485" w:rsidRPr="00F32485" w:rsidRDefault="00F32485" w:rsidP="00F32485">
            <w:pPr>
              <w:rPr>
                <w:rFonts w:ascii="Lexend" w:hAnsi="Lexend"/>
                <w:bCs/>
                <w:sz w:val="22"/>
                <w:szCs w:val="22"/>
              </w:rPr>
            </w:pPr>
          </w:p>
          <w:p w14:paraId="7D3FFBBF" w14:textId="77777777" w:rsidR="00F32485" w:rsidRPr="00F32485" w:rsidRDefault="00F32485" w:rsidP="00F32485">
            <w:pPr>
              <w:rPr>
                <w:rFonts w:ascii="Lexend" w:hAnsi="Lexend"/>
                <w:bCs/>
                <w:sz w:val="22"/>
                <w:szCs w:val="22"/>
              </w:rPr>
            </w:pPr>
            <w:r w:rsidRPr="00F32485">
              <w:rPr>
                <w:rFonts w:ascii="Lexend" w:hAnsi="Lexend"/>
                <w:bCs/>
                <w:sz w:val="22"/>
                <w:szCs w:val="22"/>
              </w:rPr>
              <w:t>You will need to be highly motivated and be ready to take ownership for delivery of sections of the Stakeholder and Public Affairs plan. You are comfortable working flexibly, travelling to external meetings and managing your diary effectively.</w:t>
            </w:r>
          </w:p>
          <w:p w14:paraId="1AA9DA5B" w14:textId="77777777" w:rsidR="00F32485" w:rsidRPr="00F32485" w:rsidRDefault="00F32485" w:rsidP="00F32485">
            <w:pPr>
              <w:rPr>
                <w:rFonts w:ascii="Lexend" w:hAnsi="Lexend"/>
                <w:bCs/>
                <w:sz w:val="22"/>
                <w:szCs w:val="22"/>
              </w:rPr>
            </w:pPr>
          </w:p>
          <w:p w14:paraId="42417A9E" w14:textId="2767F332" w:rsidR="00F32485" w:rsidRDefault="00F32485" w:rsidP="00EF6E4A">
            <w:pPr>
              <w:rPr>
                <w:rFonts w:ascii="Lexend" w:hAnsi="Lexend"/>
                <w:bCs/>
                <w:sz w:val="22"/>
                <w:szCs w:val="22"/>
              </w:rPr>
            </w:pPr>
            <w:r w:rsidRPr="00F32485">
              <w:rPr>
                <w:rFonts w:ascii="Lexend" w:hAnsi="Lexend"/>
                <w:bCs/>
                <w:sz w:val="22"/>
                <w:szCs w:val="22"/>
              </w:rPr>
              <w:t>You will also be open to new ways of doing things and be able to adapt to new methods of working. Being able to embrace the test and learn approach, alongside an ability to find the most efficient way of doing things, will help ensure you are successful in this role.</w:t>
            </w:r>
          </w:p>
          <w:p w14:paraId="5AED543E" w14:textId="77777777" w:rsidR="001270F3" w:rsidRDefault="001270F3" w:rsidP="00EF6E4A">
            <w:pPr>
              <w:rPr>
                <w:rFonts w:ascii="Lexend" w:hAnsi="Lexend"/>
                <w:bCs/>
                <w:sz w:val="22"/>
                <w:szCs w:val="22"/>
              </w:rPr>
            </w:pPr>
          </w:p>
          <w:p w14:paraId="4F6FFE38" w14:textId="35057130" w:rsidR="001270F3" w:rsidRPr="00005A45" w:rsidRDefault="001270F3" w:rsidP="00EF6E4A">
            <w:pPr>
              <w:rPr>
                <w:rFonts w:ascii="Lexend" w:hAnsi="Lexend"/>
                <w:bCs/>
                <w:sz w:val="22"/>
                <w:szCs w:val="22"/>
              </w:rPr>
            </w:pPr>
          </w:p>
        </w:tc>
      </w:tr>
      <w:tr w:rsidR="00005A45" w14:paraId="0FF29B93" w14:textId="77777777" w:rsidTr="0023680C">
        <w:tc>
          <w:tcPr>
            <w:tcW w:w="10054" w:type="dxa"/>
            <w:gridSpan w:val="2"/>
          </w:tcPr>
          <w:p w14:paraId="13C9977D" w14:textId="491491DD" w:rsidR="00921228" w:rsidRDefault="00AA315A" w:rsidP="00921228">
            <w:pPr>
              <w:rPr>
                <w:rFonts w:ascii="Lexend" w:hAnsi="Lexend"/>
                <w:bCs/>
                <w:sz w:val="22"/>
                <w:szCs w:val="22"/>
              </w:rPr>
            </w:pPr>
            <w:r>
              <w:rPr>
                <w:rFonts w:ascii="Lexend" w:hAnsi="Lexend"/>
                <w:b/>
                <w:color w:val="1739E5"/>
                <w:szCs w:val="24"/>
              </w:rPr>
              <w:t>Minimum criteria</w:t>
            </w:r>
          </w:p>
          <w:p w14:paraId="7A055463" w14:textId="77777777" w:rsidR="00921228" w:rsidRDefault="00921228" w:rsidP="00921228">
            <w:pPr>
              <w:pStyle w:val="ListParagraph"/>
              <w:numPr>
                <w:ilvl w:val="0"/>
                <w:numId w:val="45"/>
              </w:numPr>
              <w:rPr>
                <w:rFonts w:ascii="Lexend" w:hAnsi="Lexend"/>
                <w:bCs/>
                <w:sz w:val="22"/>
                <w:szCs w:val="22"/>
              </w:rPr>
            </w:pPr>
            <w:r w:rsidRPr="00921228">
              <w:rPr>
                <w:rFonts w:ascii="Lexend" w:hAnsi="Lexend"/>
                <w:bCs/>
                <w:sz w:val="22"/>
                <w:szCs w:val="22"/>
              </w:rPr>
              <w:t>Experience in managing stakeholder relationships and events planning.</w:t>
            </w:r>
          </w:p>
          <w:p w14:paraId="68B3D6A0" w14:textId="77777777" w:rsidR="00921228" w:rsidRDefault="00921228" w:rsidP="00921228">
            <w:pPr>
              <w:pStyle w:val="ListParagraph"/>
              <w:numPr>
                <w:ilvl w:val="0"/>
                <w:numId w:val="45"/>
              </w:numPr>
              <w:rPr>
                <w:rFonts w:ascii="Lexend" w:hAnsi="Lexend"/>
                <w:bCs/>
                <w:sz w:val="22"/>
                <w:szCs w:val="22"/>
              </w:rPr>
            </w:pPr>
            <w:r w:rsidRPr="00921228">
              <w:rPr>
                <w:rFonts w:ascii="Lexend" w:hAnsi="Lexend"/>
                <w:bCs/>
                <w:sz w:val="22"/>
                <w:szCs w:val="22"/>
              </w:rPr>
              <w:t xml:space="preserve">An interest in and understanding of issues related to the automotive/mobility sector.  </w:t>
            </w:r>
          </w:p>
          <w:p w14:paraId="526000B6" w14:textId="77777777" w:rsidR="00921228" w:rsidRDefault="00921228" w:rsidP="00921228">
            <w:pPr>
              <w:pStyle w:val="ListParagraph"/>
              <w:numPr>
                <w:ilvl w:val="0"/>
                <w:numId w:val="45"/>
              </w:numPr>
              <w:rPr>
                <w:rFonts w:ascii="Lexend" w:hAnsi="Lexend"/>
                <w:bCs/>
                <w:sz w:val="22"/>
                <w:szCs w:val="22"/>
              </w:rPr>
            </w:pPr>
            <w:r w:rsidRPr="00921228">
              <w:rPr>
                <w:rFonts w:ascii="Lexend" w:hAnsi="Lexend"/>
                <w:bCs/>
                <w:sz w:val="22"/>
                <w:szCs w:val="22"/>
              </w:rPr>
              <w:t xml:space="preserve">Excellent communication and interpersonal skills to be able to communicate and work with all levels with external stakeholders and within the organisation. </w:t>
            </w:r>
          </w:p>
          <w:p w14:paraId="0113E78F" w14:textId="77777777" w:rsidR="00921228" w:rsidRDefault="00921228" w:rsidP="00921228">
            <w:pPr>
              <w:pStyle w:val="ListParagraph"/>
              <w:numPr>
                <w:ilvl w:val="0"/>
                <w:numId w:val="45"/>
              </w:numPr>
              <w:rPr>
                <w:rFonts w:ascii="Lexend" w:hAnsi="Lexend"/>
                <w:bCs/>
                <w:sz w:val="22"/>
                <w:szCs w:val="22"/>
              </w:rPr>
            </w:pPr>
            <w:r w:rsidRPr="00921228">
              <w:rPr>
                <w:rFonts w:ascii="Lexend" w:hAnsi="Lexend"/>
                <w:bCs/>
                <w:sz w:val="22"/>
                <w:szCs w:val="22"/>
              </w:rPr>
              <w:t xml:space="preserve">A commitment to excellence and high standards of professionalism. </w:t>
            </w:r>
          </w:p>
          <w:p w14:paraId="2A2EBF07" w14:textId="6901B1EE" w:rsidR="00F32485" w:rsidRPr="00921228" w:rsidRDefault="00921228" w:rsidP="00921228">
            <w:pPr>
              <w:pStyle w:val="ListParagraph"/>
              <w:numPr>
                <w:ilvl w:val="0"/>
                <w:numId w:val="45"/>
              </w:numPr>
              <w:rPr>
                <w:rFonts w:ascii="Lexend" w:hAnsi="Lexend"/>
                <w:bCs/>
                <w:sz w:val="22"/>
                <w:szCs w:val="22"/>
              </w:rPr>
            </w:pPr>
            <w:r w:rsidRPr="00921228">
              <w:rPr>
                <w:rFonts w:ascii="Lexend" w:hAnsi="Lexend"/>
                <w:bCs/>
                <w:sz w:val="22"/>
                <w:szCs w:val="22"/>
              </w:rPr>
              <w:t>A team player with initiative and a positive “can do” attitude.</w:t>
            </w:r>
          </w:p>
          <w:p w14:paraId="4D5F4D6C" w14:textId="77777777" w:rsidR="003F4018" w:rsidRPr="00900F2A" w:rsidRDefault="003F4018" w:rsidP="003F4018">
            <w:pPr>
              <w:rPr>
                <w:rFonts w:ascii="Lexend" w:hAnsi="Lexend"/>
                <w:bCs/>
                <w:color w:val="808080" w:themeColor="background1" w:themeShade="80"/>
                <w:sz w:val="22"/>
                <w:szCs w:val="22"/>
              </w:rPr>
            </w:pPr>
          </w:p>
          <w:p w14:paraId="49D68889" w14:textId="5EDA2319" w:rsidR="00005A45" w:rsidRPr="008C2EEB" w:rsidRDefault="00896DA7" w:rsidP="00005A45">
            <w:pPr>
              <w:rPr>
                <w:rFonts w:ascii="Lexend" w:hAnsi="Lexend"/>
                <w:b/>
                <w:color w:val="1739E5"/>
                <w:szCs w:val="24"/>
              </w:rPr>
            </w:pPr>
            <w:r>
              <w:rPr>
                <w:rFonts w:ascii="Lexend" w:hAnsi="Lexend"/>
                <w:b/>
                <w:color w:val="1739E5"/>
                <w:szCs w:val="24"/>
              </w:rPr>
              <w:t>Who you’ll be working with</w:t>
            </w:r>
          </w:p>
          <w:p w14:paraId="00889A6B" w14:textId="77777777" w:rsidR="00B25C02" w:rsidRPr="00B25C02" w:rsidRDefault="00B25C02" w:rsidP="00B25C02">
            <w:pPr>
              <w:rPr>
                <w:rFonts w:ascii="Lexend" w:hAnsi="Lexend"/>
                <w:bCs/>
                <w:sz w:val="22"/>
                <w:szCs w:val="22"/>
              </w:rPr>
            </w:pPr>
            <w:r w:rsidRPr="00B25C02">
              <w:rPr>
                <w:rFonts w:ascii="Lexend" w:hAnsi="Lexend"/>
                <w:bCs/>
                <w:sz w:val="22"/>
                <w:szCs w:val="22"/>
              </w:rPr>
              <w:t xml:space="preserve">The Public Affairs and Stakeholder Engagement team sits within the wider Corporate Affairs function. We build and maintain relationships with the people who impact our business in order to influence their views and behaviours. These stakeholders cover many areas of the business and impact us to a varying degree. We prioritise those that most impact our ability to deliver on our business strategy and ultimately deliver more impact for our customers. </w:t>
            </w:r>
          </w:p>
          <w:p w14:paraId="1398BB76" w14:textId="77777777" w:rsidR="00B25C02" w:rsidRPr="00B25C02" w:rsidRDefault="00B25C02" w:rsidP="00B25C02">
            <w:pPr>
              <w:rPr>
                <w:rFonts w:ascii="Lexend" w:hAnsi="Lexend"/>
                <w:bCs/>
                <w:sz w:val="22"/>
                <w:szCs w:val="22"/>
              </w:rPr>
            </w:pPr>
          </w:p>
          <w:p w14:paraId="655C675F" w14:textId="608389CE" w:rsidR="00B25C02" w:rsidRPr="00B25C02" w:rsidRDefault="00B25C02" w:rsidP="00B25C02">
            <w:pPr>
              <w:rPr>
                <w:rFonts w:ascii="Lexend" w:hAnsi="Lexend"/>
                <w:bCs/>
                <w:sz w:val="22"/>
                <w:szCs w:val="22"/>
              </w:rPr>
            </w:pPr>
            <w:r w:rsidRPr="00B25C02">
              <w:rPr>
                <w:rFonts w:ascii="Lexend" w:hAnsi="Lexend"/>
                <w:bCs/>
                <w:sz w:val="22"/>
                <w:szCs w:val="22"/>
              </w:rPr>
              <w:t>We also feedback relevant information into the business to improve our situational awareness. This information can support delivery of Motability Operations’ business strategy and influence our future approaches.</w:t>
            </w:r>
          </w:p>
          <w:p w14:paraId="24F6941F" w14:textId="77777777" w:rsidR="00B25C02" w:rsidRPr="00B25C02" w:rsidRDefault="00B25C02" w:rsidP="00B25C02">
            <w:pPr>
              <w:rPr>
                <w:rFonts w:ascii="Lexend" w:hAnsi="Lexend"/>
                <w:bCs/>
                <w:sz w:val="22"/>
                <w:szCs w:val="22"/>
              </w:rPr>
            </w:pPr>
          </w:p>
          <w:p w14:paraId="13466DE5" w14:textId="229D3AF0" w:rsidR="00B25C02" w:rsidRPr="003F4018" w:rsidRDefault="00B25C02" w:rsidP="00B25C02">
            <w:pPr>
              <w:rPr>
                <w:rFonts w:ascii="Lexend" w:hAnsi="Lexend"/>
                <w:bCs/>
                <w:color w:val="808080" w:themeColor="background1" w:themeShade="80"/>
                <w:sz w:val="22"/>
                <w:szCs w:val="22"/>
              </w:rPr>
            </w:pPr>
            <w:r w:rsidRPr="00B25C02">
              <w:rPr>
                <w:rFonts w:ascii="Lexend" w:hAnsi="Lexend"/>
                <w:bCs/>
                <w:sz w:val="22"/>
                <w:szCs w:val="22"/>
              </w:rPr>
              <w:t>Finally, we work very closely with the Motability Foundation, coordinating our approaches and undertaking joint projects where appropriate to maximise our effectiveness.</w:t>
            </w: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360CB41B" w14:textId="3EBC178D" w:rsidR="00B25C02" w:rsidRPr="0000448C" w:rsidRDefault="00B25C02" w:rsidP="00B25C02">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gridSpan w:val="2"/>
          </w:tcPr>
          <w:p w14:paraId="7C3F0CEA" w14:textId="36EADD64"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7</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lastRenderedPageBreak/>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4E251E"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4F02C34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Health and wellbeing</w:t>
                  </w:r>
                  <w:r w:rsidRPr="00AA4BA2">
                    <w:rPr>
                      <w:rFonts w:ascii="Lexend" w:hAnsi="Lexend" w:cstheme="minorHAnsi"/>
                      <w:sz w:val="22"/>
                      <w:szCs w:val="18"/>
                    </w:rPr>
                    <w:t xml:space="preserve">: Private Medical Insurance cover </w:t>
                  </w:r>
                  <w:r w:rsidR="004B3BC9" w:rsidRPr="00FD1083">
                    <w:rPr>
                      <w:rFonts w:ascii="Lexend" w:hAnsi="Lexend" w:cstheme="minorHAnsi"/>
                      <w:sz w:val="22"/>
                      <w:szCs w:val="18"/>
                    </w:rPr>
                    <w:t xml:space="preserve">available for all employees </w:t>
                  </w:r>
                  <w:r w:rsidRPr="00AA4BA2">
                    <w:rPr>
                      <w:rFonts w:ascii="Lexend" w:hAnsi="Lexend" w:cstheme="minorHAnsi"/>
                      <w:sz w:val="22"/>
                      <w:szCs w:val="18"/>
                    </w:rPr>
                    <w:t>and free health screenings for over 50s. Life assurance at four times your basic salary, to give you</w:t>
                  </w:r>
                  <w:r w:rsidR="00FD1083">
                    <w:rPr>
                      <w:rFonts w:ascii="Lexend" w:hAnsi="Lexend" w:cstheme="minorHAnsi"/>
                      <w:sz w:val="22"/>
                      <w:szCs w:val="18"/>
                    </w:rPr>
                    <w:t xml:space="preserve"> </w:t>
                  </w:r>
                  <w:r w:rsidRPr="00AA4BA2">
                    <w:rPr>
                      <w:rFonts w:ascii="Lexend" w:hAnsi="Lexend" w:cstheme="minorHAnsi"/>
                      <w:sz w:val="22"/>
                      <w:szCs w:val="18"/>
                    </w:rPr>
                    <w:t>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1785D" w14:textId="77777777" w:rsidR="000B48FF" w:rsidRDefault="000B48FF">
      <w:r>
        <w:separator/>
      </w:r>
    </w:p>
  </w:endnote>
  <w:endnote w:type="continuationSeparator" w:id="0">
    <w:p w14:paraId="33F5D60C" w14:textId="77777777" w:rsidR="000B48FF" w:rsidRDefault="000B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xend">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AC5FC" w14:textId="77777777" w:rsidR="000B48FF" w:rsidRDefault="000B48FF">
      <w:r>
        <w:separator/>
      </w:r>
    </w:p>
  </w:footnote>
  <w:footnote w:type="continuationSeparator" w:id="0">
    <w:p w14:paraId="7F645FB4" w14:textId="77777777" w:rsidR="000B48FF" w:rsidRDefault="000B4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91AAD"/>
    <w:multiLevelType w:val="hybridMultilevel"/>
    <w:tmpl w:val="11567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241956"/>
    <w:multiLevelType w:val="hybridMultilevel"/>
    <w:tmpl w:val="4A96F2BA"/>
    <w:lvl w:ilvl="0" w:tplc="EB4A264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D536E4"/>
    <w:multiLevelType w:val="hybridMultilevel"/>
    <w:tmpl w:val="2FCE6D9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745115"/>
    <w:multiLevelType w:val="hybridMultilevel"/>
    <w:tmpl w:val="D90C4AC8"/>
    <w:lvl w:ilvl="0" w:tplc="EF1C87DC">
      <w:numFmt w:val="bullet"/>
      <w:lvlText w:val="•"/>
      <w:lvlJc w:val="left"/>
      <w:pPr>
        <w:ind w:left="1080" w:hanging="720"/>
      </w:pPr>
      <w:rPr>
        <w:rFonts w:ascii="Lexend" w:eastAsia="Times New Roman" w:hAnsi="Lexend" w:cs="Times New Roman" w:hint="default"/>
      </w:rPr>
    </w:lvl>
    <w:lvl w:ilvl="1" w:tplc="59F0BFA8">
      <w:numFmt w:val="bullet"/>
      <w:lvlText w:val=""/>
      <w:lvlJc w:val="left"/>
      <w:pPr>
        <w:ind w:left="1800" w:hanging="720"/>
      </w:pPr>
      <w:rPr>
        <w:rFonts w:ascii="Symbol" w:eastAsia="Times New Roman"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9" w15:restartNumberingAfterBreak="0">
    <w:nsid w:val="2B0A6821"/>
    <w:multiLevelType w:val="hybridMultilevel"/>
    <w:tmpl w:val="0332F370"/>
    <w:lvl w:ilvl="0" w:tplc="EB4A26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693C98"/>
    <w:multiLevelType w:val="multilevel"/>
    <w:tmpl w:val="AA2CC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A2A47"/>
    <w:multiLevelType w:val="hybridMultilevel"/>
    <w:tmpl w:val="59441F86"/>
    <w:lvl w:ilvl="0" w:tplc="EB4A26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D90B6C"/>
    <w:multiLevelType w:val="hybridMultilevel"/>
    <w:tmpl w:val="E21A8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4"/>
  </w:num>
  <w:num w:numId="2" w16cid:durableId="1225290955">
    <w:abstractNumId w:val="7"/>
  </w:num>
  <w:num w:numId="3" w16cid:durableId="1360857908">
    <w:abstractNumId w:val="3"/>
  </w:num>
  <w:num w:numId="4" w16cid:durableId="303660112">
    <w:abstractNumId w:val="40"/>
  </w:num>
  <w:num w:numId="5" w16cid:durableId="1104616596">
    <w:abstractNumId w:val="45"/>
  </w:num>
  <w:num w:numId="6" w16cid:durableId="1645037857">
    <w:abstractNumId w:val="16"/>
  </w:num>
  <w:num w:numId="7" w16cid:durableId="941182358">
    <w:abstractNumId w:val="4"/>
  </w:num>
  <w:num w:numId="8" w16cid:durableId="118496352">
    <w:abstractNumId w:val="9"/>
  </w:num>
  <w:num w:numId="9" w16cid:durableId="48961000">
    <w:abstractNumId w:val="42"/>
  </w:num>
  <w:num w:numId="10" w16cid:durableId="1236814170">
    <w:abstractNumId w:val="18"/>
  </w:num>
  <w:num w:numId="11" w16cid:durableId="924845669">
    <w:abstractNumId w:val="37"/>
  </w:num>
  <w:num w:numId="12" w16cid:durableId="1586959621">
    <w:abstractNumId w:val="41"/>
  </w:num>
  <w:num w:numId="13" w16cid:durableId="1973634893">
    <w:abstractNumId w:val="12"/>
  </w:num>
  <w:num w:numId="14" w16cid:durableId="1438604040">
    <w:abstractNumId w:val="26"/>
  </w:num>
  <w:num w:numId="15" w16cid:durableId="1513494444">
    <w:abstractNumId w:val="24"/>
  </w:num>
  <w:num w:numId="16" w16cid:durableId="1747654335">
    <w:abstractNumId w:val="35"/>
  </w:num>
  <w:num w:numId="17" w16cid:durableId="1169827613">
    <w:abstractNumId w:val="17"/>
  </w:num>
  <w:num w:numId="18" w16cid:durableId="774248678">
    <w:abstractNumId w:val="39"/>
  </w:num>
  <w:num w:numId="19" w16cid:durableId="575938434">
    <w:abstractNumId w:val="21"/>
  </w:num>
  <w:num w:numId="20" w16cid:durableId="79110247">
    <w:abstractNumId w:val="27"/>
  </w:num>
  <w:num w:numId="21" w16cid:durableId="914124496">
    <w:abstractNumId w:val="30"/>
  </w:num>
  <w:num w:numId="22" w16cid:durableId="263342577">
    <w:abstractNumId w:val="22"/>
  </w:num>
  <w:num w:numId="23" w16cid:durableId="1353920482">
    <w:abstractNumId w:val="5"/>
  </w:num>
  <w:num w:numId="24" w16cid:durableId="73283562">
    <w:abstractNumId w:val="44"/>
  </w:num>
  <w:num w:numId="25" w16cid:durableId="1704091098">
    <w:abstractNumId w:val="29"/>
  </w:num>
  <w:num w:numId="26" w16cid:durableId="1590042919">
    <w:abstractNumId w:val="2"/>
  </w:num>
  <w:num w:numId="27" w16cid:durableId="807894186">
    <w:abstractNumId w:val="20"/>
  </w:num>
  <w:num w:numId="28" w16cid:durableId="1574117201">
    <w:abstractNumId w:val="6"/>
  </w:num>
  <w:num w:numId="29" w16cid:durableId="449666736">
    <w:abstractNumId w:val="36"/>
  </w:num>
  <w:num w:numId="30" w16cid:durableId="1159149538">
    <w:abstractNumId w:val="38"/>
  </w:num>
  <w:num w:numId="31" w16cid:durableId="1020543685">
    <w:abstractNumId w:val="23"/>
  </w:num>
  <w:num w:numId="32" w16cid:durableId="690575195">
    <w:abstractNumId w:val="43"/>
  </w:num>
  <w:num w:numId="33" w16cid:durableId="1003585426">
    <w:abstractNumId w:val="32"/>
  </w:num>
  <w:num w:numId="34" w16cid:durableId="1446537673">
    <w:abstractNumId w:val="10"/>
  </w:num>
  <w:num w:numId="35" w16cid:durableId="200019508">
    <w:abstractNumId w:val="0"/>
  </w:num>
  <w:num w:numId="36" w16cid:durableId="1788960634">
    <w:abstractNumId w:val="8"/>
  </w:num>
  <w:num w:numId="37" w16cid:durableId="1881504940">
    <w:abstractNumId w:val="25"/>
  </w:num>
  <w:num w:numId="38" w16cid:durableId="908002776">
    <w:abstractNumId w:val="31"/>
  </w:num>
  <w:num w:numId="39" w16cid:durableId="847713906">
    <w:abstractNumId w:val="28"/>
  </w:num>
  <w:num w:numId="40" w16cid:durableId="345518476">
    <w:abstractNumId w:val="1"/>
  </w:num>
  <w:num w:numId="41" w16cid:durableId="1966037774">
    <w:abstractNumId w:val="15"/>
  </w:num>
  <w:num w:numId="42" w16cid:durableId="1874809995">
    <w:abstractNumId w:val="13"/>
  </w:num>
  <w:num w:numId="43" w16cid:durableId="643118432">
    <w:abstractNumId w:val="34"/>
  </w:num>
  <w:num w:numId="44" w16cid:durableId="1604603892">
    <w:abstractNumId w:val="11"/>
  </w:num>
  <w:num w:numId="45" w16cid:durableId="877821063">
    <w:abstractNumId w:val="19"/>
  </w:num>
  <w:num w:numId="46" w16cid:durableId="1026562501">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9027D"/>
    <w:rsid w:val="00091817"/>
    <w:rsid w:val="00094A54"/>
    <w:rsid w:val="0009514E"/>
    <w:rsid w:val="00095716"/>
    <w:rsid w:val="000A1CDE"/>
    <w:rsid w:val="000A2759"/>
    <w:rsid w:val="000A52FF"/>
    <w:rsid w:val="000A532B"/>
    <w:rsid w:val="000B1048"/>
    <w:rsid w:val="000B48FF"/>
    <w:rsid w:val="000B625A"/>
    <w:rsid w:val="000C051B"/>
    <w:rsid w:val="000C0841"/>
    <w:rsid w:val="000C2CE8"/>
    <w:rsid w:val="000C3419"/>
    <w:rsid w:val="000C5808"/>
    <w:rsid w:val="000D0F66"/>
    <w:rsid w:val="000D103C"/>
    <w:rsid w:val="000D5F14"/>
    <w:rsid w:val="000D7061"/>
    <w:rsid w:val="000E2300"/>
    <w:rsid w:val="000E2A6E"/>
    <w:rsid w:val="000F0FF0"/>
    <w:rsid w:val="000F2C1A"/>
    <w:rsid w:val="000F449F"/>
    <w:rsid w:val="000F49C2"/>
    <w:rsid w:val="00101B32"/>
    <w:rsid w:val="0010465B"/>
    <w:rsid w:val="00105CF6"/>
    <w:rsid w:val="0010765E"/>
    <w:rsid w:val="00111EE7"/>
    <w:rsid w:val="00115E2D"/>
    <w:rsid w:val="00120A47"/>
    <w:rsid w:val="001212E3"/>
    <w:rsid w:val="0012134D"/>
    <w:rsid w:val="00126D22"/>
    <w:rsid w:val="001270F3"/>
    <w:rsid w:val="00132BA0"/>
    <w:rsid w:val="00132C5C"/>
    <w:rsid w:val="00132D7E"/>
    <w:rsid w:val="00135900"/>
    <w:rsid w:val="0014520E"/>
    <w:rsid w:val="001470C5"/>
    <w:rsid w:val="00155F94"/>
    <w:rsid w:val="00160121"/>
    <w:rsid w:val="00166E36"/>
    <w:rsid w:val="00170A41"/>
    <w:rsid w:val="0017222F"/>
    <w:rsid w:val="0017456C"/>
    <w:rsid w:val="00176ADB"/>
    <w:rsid w:val="00176D4C"/>
    <w:rsid w:val="00182714"/>
    <w:rsid w:val="00184BC0"/>
    <w:rsid w:val="00187A66"/>
    <w:rsid w:val="00191B51"/>
    <w:rsid w:val="00192E40"/>
    <w:rsid w:val="0019314A"/>
    <w:rsid w:val="00195F96"/>
    <w:rsid w:val="00196A6B"/>
    <w:rsid w:val="00196FD3"/>
    <w:rsid w:val="001A35C3"/>
    <w:rsid w:val="001A39F5"/>
    <w:rsid w:val="001A4933"/>
    <w:rsid w:val="001A66EE"/>
    <w:rsid w:val="001B2039"/>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3B7C"/>
    <w:rsid w:val="002767DA"/>
    <w:rsid w:val="0028584B"/>
    <w:rsid w:val="00294947"/>
    <w:rsid w:val="00296923"/>
    <w:rsid w:val="0029777C"/>
    <w:rsid w:val="002A0960"/>
    <w:rsid w:val="002A2B61"/>
    <w:rsid w:val="002A60CA"/>
    <w:rsid w:val="002B01A0"/>
    <w:rsid w:val="002B1755"/>
    <w:rsid w:val="002B40BC"/>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54118"/>
    <w:rsid w:val="00355B4D"/>
    <w:rsid w:val="003609CC"/>
    <w:rsid w:val="00360D80"/>
    <w:rsid w:val="00363EF8"/>
    <w:rsid w:val="00365140"/>
    <w:rsid w:val="00367863"/>
    <w:rsid w:val="003736E4"/>
    <w:rsid w:val="00374217"/>
    <w:rsid w:val="00375A7E"/>
    <w:rsid w:val="00380148"/>
    <w:rsid w:val="0038629B"/>
    <w:rsid w:val="00386F64"/>
    <w:rsid w:val="00387280"/>
    <w:rsid w:val="003900AE"/>
    <w:rsid w:val="003A016C"/>
    <w:rsid w:val="003A279F"/>
    <w:rsid w:val="003A637F"/>
    <w:rsid w:val="003C052C"/>
    <w:rsid w:val="003C47CA"/>
    <w:rsid w:val="003C62B5"/>
    <w:rsid w:val="003D00AC"/>
    <w:rsid w:val="003D1EDA"/>
    <w:rsid w:val="003D4279"/>
    <w:rsid w:val="003F1E1D"/>
    <w:rsid w:val="003F32E1"/>
    <w:rsid w:val="003F3D09"/>
    <w:rsid w:val="003F4018"/>
    <w:rsid w:val="003F4A38"/>
    <w:rsid w:val="003F4E72"/>
    <w:rsid w:val="003F54ED"/>
    <w:rsid w:val="003F7AD5"/>
    <w:rsid w:val="00410C2B"/>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3DD7"/>
    <w:rsid w:val="00476715"/>
    <w:rsid w:val="0048107C"/>
    <w:rsid w:val="00491802"/>
    <w:rsid w:val="004936E7"/>
    <w:rsid w:val="004946CD"/>
    <w:rsid w:val="004A30F9"/>
    <w:rsid w:val="004A4040"/>
    <w:rsid w:val="004A6429"/>
    <w:rsid w:val="004A70D7"/>
    <w:rsid w:val="004A7531"/>
    <w:rsid w:val="004B0283"/>
    <w:rsid w:val="004B3BC9"/>
    <w:rsid w:val="004B592D"/>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90ECA"/>
    <w:rsid w:val="0059384D"/>
    <w:rsid w:val="0059732A"/>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A6D37"/>
    <w:rsid w:val="006B171C"/>
    <w:rsid w:val="006C0AD2"/>
    <w:rsid w:val="006C5982"/>
    <w:rsid w:val="006D1D28"/>
    <w:rsid w:val="006D52D5"/>
    <w:rsid w:val="006D5FD0"/>
    <w:rsid w:val="006E2908"/>
    <w:rsid w:val="006E4ADC"/>
    <w:rsid w:val="007024B5"/>
    <w:rsid w:val="0070509E"/>
    <w:rsid w:val="007060E2"/>
    <w:rsid w:val="00715121"/>
    <w:rsid w:val="00715F76"/>
    <w:rsid w:val="0072124C"/>
    <w:rsid w:val="00724DF6"/>
    <w:rsid w:val="00726D29"/>
    <w:rsid w:val="00731A08"/>
    <w:rsid w:val="00742697"/>
    <w:rsid w:val="00746220"/>
    <w:rsid w:val="007476F9"/>
    <w:rsid w:val="00752968"/>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5291"/>
    <w:rsid w:val="00825FA0"/>
    <w:rsid w:val="00832E42"/>
    <w:rsid w:val="00836F80"/>
    <w:rsid w:val="00841705"/>
    <w:rsid w:val="00855BA6"/>
    <w:rsid w:val="00857140"/>
    <w:rsid w:val="00867F93"/>
    <w:rsid w:val="0087415E"/>
    <w:rsid w:val="00877729"/>
    <w:rsid w:val="00880EC3"/>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1228"/>
    <w:rsid w:val="00923BD1"/>
    <w:rsid w:val="00925A12"/>
    <w:rsid w:val="00925E12"/>
    <w:rsid w:val="009335DC"/>
    <w:rsid w:val="00943208"/>
    <w:rsid w:val="009432CE"/>
    <w:rsid w:val="00951D8F"/>
    <w:rsid w:val="00955747"/>
    <w:rsid w:val="0095650D"/>
    <w:rsid w:val="00956FEF"/>
    <w:rsid w:val="009602F5"/>
    <w:rsid w:val="00970E9E"/>
    <w:rsid w:val="00974015"/>
    <w:rsid w:val="00975A96"/>
    <w:rsid w:val="009770E3"/>
    <w:rsid w:val="00977B86"/>
    <w:rsid w:val="00977CD5"/>
    <w:rsid w:val="00980405"/>
    <w:rsid w:val="0099436B"/>
    <w:rsid w:val="00995C81"/>
    <w:rsid w:val="00996AB9"/>
    <w:rsid w:val="009A4A0F"/>
    <w:rsid w:val="009B0F8E"/>
    <w:rsid w:val="009B3AEE"/>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2A31"/>
    <w:rsid w:val="00A335FB"/>
    <w:rsid w:val="00A34B3F"/>
    <w:rsid w:val="00A429C2"/>
    <w:rsid w:val="00A45421"/>
    <w:rsid w:val="00A46FE2"/>
    <w:rsid w:val="00A47F1B"/>
    <w:rsid w:val="00A56956"/>
    <w:rsid w:val="00A56CEF"/>
    <w:rsid w:val="00A67231"/>
    <w:rsid w:val="00A741E9"/>
    <w:rsid w:val="00A82A11"/>
    <w:rsid w:val="00A90B8D"/>
    <w:rsid w:val="00A942B9"/>
    <w:rsid w:val="00A95483"/>
    <w:rsid w:val="00AA2DCB"/>
    <w:rsid w:val="00AA315A"/>
    <w:rsid w:val="00AA47B2"/>
    <w:rsid w:val="00AA4BA2"/>
    <w:rsid w:val="00AA4C36"/>
    <w:rsid w:val="00AB0527"/>
    <w:rsid w:val="00AB3BE1"/>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45D8"/>
    <w:rsid w:val="00B23F26"/>
    <w:rsid w:val="00B24E13"/>
    <w:rsid w:val="00B25518"/>
    <w:rsid w:val="00B25C02"/>
    <w:rsid w:val="00B31A40"/>
    <w:rsid w:val="00B36A0F"/>
    <w:rsid w:val="00B370AA"/>
    <w:rsid w:val="00B37F70"/>
    <w:rsid w:val="00B40F30"/>
    <w:rsid w:val="00B40FD7"/>
    <w:rsid w:val="00B42D5A"/>
    <w:rsid w:val="00B47B35"/>
    <w:rsid w:val="00B50CC2"/>
    <w:rsid w:val="00B54A78"/>
    <w:rsid w:val="00B554EB"/>
    <w:rsid w:val="00B55B57"/>
    <w:rsid w:val="00B55C0D"/>
    <w:rsid w:val="00B6483D"/>
    <w:rsid w:val="00B64F9C"/>
    <w:rsid w:val="00B70B86"/>
    <w:rsid w:val="00B72F0F"/>
    <w:rsid w:val="00B77ABE"/>
    <w:rsid w:val="00B83790"/>
    <w:rsid w:val="00B838E9"/>
    <w:rsid w:val="00B84412"/>
    <w:rsid w:val="00B84FA1"/>
    <w:rsid w:val="00B86E7F"/>
    <w:rsid w:val="00B949AC"/>
    <w:rsid w:val="00B95DE0"/>
    <w:rsid w:val="00BA65F2"/>
    <w:rsid w:val="00BB6959"/>
    <w:rsid w:val="00BB7344"/>
    <w:rsid w:val="00BC1E5C"/>
    <w:rsid w:val="00BC4D16"/>
    <w:rsid w:val="00BC619F"/>
    <w:rsid w:val="00BC758E"/>
    <w:rsid w:val="00BD3DBE"/>
    <w:rsid w:val="00BE5BA2"/>
    <w:rsid w:val="00BF4936"/>
    <w:rsid w:val="00BF72F3"/>
    <w:rsid w:val="00C14454"/>
    <w:rsid w:val="00C168CC"/>
    <w:rsid w:val="00C2049E"/>
    <w:rsid w:val="00C22590"/>
    <w:rsid w:val="00C22625"/>
    <w:rsid w:val="00C232D4"/>
    <w:rsid w:val="00C2497C"/>
    <w:rsid w:val="00C26113"/>
    <w:rsid w:val="00C26A0C"/>
    <w:rsid w:val="00C41FFD"/>
    <w:rsid w:val="00C73826"/>
    <w:rsid w:val="00C73EE9"/>
    <w:rsid w:val="00C767A7"/>
    <w:rsid w:val="00C82524"/>
    <w:rsid w:val="00C8322A"/>
    <w:rsid w:val="00C86E61"/>
    <w:rsid w:val="00C92F4B"/>
    <w:rsid w:val="00C934A9"/>
    <w:rsid w:val="00C93FDE"/>
    <w:rsid w:val="00C95D73"/>
    <w:rsid w:val="00C95F93"/>
    <w:rsid w:val="00CB4054"/>
    <w:rsid w:val="00CC0C2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320E"/>
    <w:rsid w:val="00D2581D"/>
    <w:rsid w:val="00D40290"/>
    <w:rsid w:val="00D43E57"/>
    <w:rsid w:val="00D44CF5"/>
    <w:rsid w:val="00D556D1"/>
    <w:rsid w:val="00D5621B"/>
    <w:rsid w:val="00D56E5E"/>
    <w:rsid w:val="00D63711"/>
    <w:rsid w:val="00D64A38"/>
    <w:rsid w:val="00D655C4"/>
    <w:rsid w:val="00D71835"/>
    <w:rsid w:val="00D7245D"/>
    <w:rsid w:val="00D75E5B"/>
    <w:rsid w:val="00D8047A"/>
    <w:rsid w:val="00D81767"/>
    <w:rsid w:val="00D824B2"/>
    <w:rsid w:val="00D933C0"/>
    <w:rsid w:val="00D936BD"/>
    <w:rsid w:val="00D95D67"/>
    <w:rsid w:val="00DA18C9"/>
    <w:rsid w:val="00DA4AF9"/>
    <w:rsid w:val="00DA719F"/>
    <w:rsid w:val="00DA7394"/>
    <w:rsid w:val="00DB36F0"/>
    <w:rsid w:val="00DB6AC1"/>
    <w:rsid w:val="00DC13B3"/>
    <w:rsid w:val="00DD2EF5"/>
    <w:rsid w:val="00DD5416"/>
    <w:rsid w:val="00DE103C"/>
    <w:rsid w:val="00DE7179"/>
    <w:rsid w:val="00DF797B"/>
    <w:rsid w:val="00E00123"/>
    <w:rsid w:val="00E05402"/>
    <w:rsid w:val="00E06281"/>
    <w:rsid w:val="00E12251"/>
    <w:rsid w:val="00E150E5"/>
    <w:rsid w:val="00E30370"/>
    <w:rsid w:val="00E30925"/>
    <w:rsid w:val="00E3358B"/>
    <w:rsid w:val="00E34238"/>
    <w:rsid w:val="00E35D74"/>
    <w:rsid w:val="00E403E8"/>
    <w:rsid w:val="00E41CC9"/>
    <w:rsid w:val="00E42388"/>
    <w:rsid w:val="00E44713"/>
    <w:rsid w:val="00E51596"/>
    <w:rsid w:val="00E61914"/>
    <w:rsid w:val="00E65058"/>
    <w:rsid w:val="00E730A7"/>
    <w:rsid w:val="00E73E92"/>
    <w:rsid w:val="00E75474"/>
    <w:rsid w:val="00E86CB9"/>
    <w:rsid w:val="00E90040"/>
    <w:rsid w:val="00E9078B"/>
    <w:rsid w:val="00E91AB7"/>
    <w:rsid w:val="00EA0DDF"/>
    <w:rsid w:val="00EA26DD"/>
    <w:rsid w:val="00EA2DB2"/>
    <w:rsid w:val="00EB1FC0"/>
    <w:rsid w:val="00EB4D41"/>
    <w:rsid w:val="00EB7577"/>
    <w:rsid w:val="00EB762D"/>
    <w:rsid w:val="00EC1150"/>
    <w:rsid w:val="00ED27B4"/>
    <w:rsid w:val="00ED56A3"/>
    <w:rsid w:val="00ED586E"/>
    <w:rsid w:val="00ED7127"/>
    <w:rsid w:val="00EE5B2E"/>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485"/>
    <w:rsid w:val="00F32EDA"/>
    <w:rsid w:val="00F34BFE"/>
    <w:rsid w:val="00F34FCC"/>
    <w:rsid w:val="00F4000F"/>
    <w:rsid w:val="00F42BF4"/>
    <w:rsid w:val="00F4582B"/>
    <w:rsid w:val="00F51E08"/>
    <w:rsid w:val="00F5371A"/>
    <w:rsid w:val="00F54112"/>
    <w:rsid w:val="00F55109"/>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D1083"/>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45187655A89C438BDAD3F52AF9CF5C" ma:contentTypeVersion="13" ma:contentTypeDescription="Create a new document." ma:contentTypeScope="" ma:versionID="8b9017e5da8426e6eecb43938918a38a">
  <xsd:schema xmlns:xsd="http://www.w3.org/2001/XMLSchema" xmlns:xs="http://www.w3.org/2001/XMLSchema" xmlns:p="http://schemas.microsoft.com/office/2006/metadata/properties" xmlns:ns3="f19b3956-a584-44a7-8430-45869308c3fb" xmlns:ns4="c1d2657e-c1b3-41d6-b83f-35e080d70a90" targetNamespace="http://schemas.microsoft.com/office/2006/metadata/properties" ma:root="true" ma:fieldsID="276bb8dd5da62dd3ab1675bfe1579a10" ns3:_="" ns4:_="">
    <xsd:import namespace="f19b3956-a584-44a7-8430-45869308c3fb"/>
    <xsd:import namespace="c1d2657e-c1b3-41d6-b83f-35e080d70a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b3956-a584-44a7-8430-45869308c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d2657e-c1b3-41d6-b83f-35e080d70a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2.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C6E68E-DC8A-4BE2-999D-0FD0DE17F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b3956-a584-44a7-8430-45869308c3fb"/>
    <ds:schemaRef ds:uri="c1d2657e-c1b3-41d6-b83f-35e080d70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9</cp:revision>
  <cp:lastPrinted>2023-09-14T11:01:00Z</cp:lastPrinted>
  <dcterms:created xsi:type="dcterms:W3CDTF">2024-06-27T13:07:00Z</dcterms:created>
  <dcterms:modified xsi:type="dcterms:W3CDTF">2024-07-02T11:01:00Z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0x0101009B45187655A89C438BDAD3F52AF9CF5C</vt:lpwstr>
  </property>
</Properties>
</file>