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E696F" w:rsidR="0023680C" w:rsidP="00E12251" w:rsidRDefault="0023680C" w14:paraId="5E4983D2" w14:textId="5B109B1A">
      <w:pPr>
        <w:rPr>
          <w:rFonts w:ascii="Lexend" w:hAnsi="Lexend" w:cstheme="minorHAnsi"/>
          <w:bCs/>
          <w:sz w:val="22"/>
          <w:szCs w:val="18"/>
        </w:rPr>
      </w:pPr>
    </w:p>
    <w:p w:rsidRPr="008C2EEB" w:rsidR="00DA7394" w:rsidP="005840E8" w:rsidRDefault="005D4534" w14:paraId="713571A5" w14:textId="41EFB685">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27"/>
        <w:gridCol w:w="5027"/>
      </w:tblGrid>
      <w:tr w:rsidR="00B70B86" w:rsidTr="409371EA" w14:paraId="3F8184F4" w14:textId="77777777">
        <w:tc>
          <w:tcPr>
            <w:tcW w:w="5027" w:type="dxa"/>
            <w:tcMar/>
          </w:tcPr>
          <w:p w:rsidR="00B70B86" w:rsidP="409371EA" w:rsidRDefault="00B70B86" w14:paraId="2E7D4262" w14:textId="31E217EE">
            <w:pPr>
              <w:rPr>
                <w:rFonts w:ascii="Lexend" w:hAnsi="Lexend" w:cs="Calibri" w:cstheme="minorAscii"/>
                <w:b w:val="1"/>
                <w:bCs w:val="1"/>
                <w:color w:val="1739E5"/>
              </w:rPr>
            </w:pPr>
            <w:r w:rsidRPr="409371EA" w:rsidR="5B7D65F6">
              <w:rPr>
                <w:rFonts w:ascii="Lexend" w:hAnsi="Lexend" w:cs="Calibri" w:cstheme="minorAscii"/>
                <w:b w:val="1"/>
                <w:bCs w:val="1"/>
                <w:color w:val="1739E5"/>
              </w:rPr>
              <w:t xml:space="preserve">Proposed </w:t>
            </w:r>
            <w:r w:rsidRPr="409371EA" w:rsidR="00B70B86">
              <w:rPr>
                <w:rFonts w:ascii="Lexend" w:hAnsi="Lexend" w:cs="Calibri" w:cstheme="minorAscii"/>
                <w:b w:val="1"/>
                <w:bCs w:val="1"/>
                <w:color w:val="1739E5"/>
              </w:rPr>
              <w:t>Rol</w:t>
            </w:r>
            <w:r w:rsidRPr="409371EA" w:rsidR="007024B5">
              <w:rPr>
                <w:rFonts w:ascii="Lexend" w:hAnsi="Lexend" w:cs="Calibri" w:cstheme="minorAscii"/>
                <w:b w:val="1"/>
                <w:bCs w:val="1"/>
                <w:color w:val="1739E5"/>
              </w:rPr>
              <w:t>e</w:t>
            </w:r>
          </w:p>
          <w:p w:rsidRPr="00F01EAE" w:rsidR="00B70B86" w:rsidP="005840E8" w:rsidRDefault="00274520" w14:paraId="7D188952" w14:textId="4FF54B8D">
            <w:pPr>
              <w:rPr>
                <w:rFonts w:ascii="Lexend" w:hAnsi="Lexend" w:cstheme="minorHAnsi"/>
                <w:bCs/>
                <w:color w:val="1739E5"/>
                <w:sz w:val="22"/>
                <w:szCs w:val="22"/>
              </w:rPr>
            </w:pPr>
            <w:r w:rsidRPr="00274520">
              <w:rPr>
                <w:rFonts w:ascii="Lexend" w:hAnsi="Lexend" w:cstheme="minorHAnsi"/>
                <w:bCs/>
                <w:sz w:val="22"/>
                <w:szCs w:val="22"/>
              </w:rPr>
              <w:t>VRM Customer Development Team Manager</w:t>
            </w:r>
          </w:p>
        </w:tc>
        <w:tc>
          <w:tcPr>
            <w:tcW w:w="5027" w:type="dxa"/>
            <w:tcMar/>
          </w:tcPr>
          <w:p w:rsidRPr="008C2EEB" w:rsidR="00B70B86" w:rsidP="00B70B86" w:rsidRDefault="00B70B86" w14:paraId="2767DE1D" w14:textId="77777777">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rsidRPr="008A56D8" w:rsidR="00D81767" w:rsidP="00D81767" w:rsidRDefault="00D81767" w14:paraId="681BBF2C" w14:textId="5971C906">
            <w:pPr>
              <w:rPr>
                <w:rFonts w:ascii="Lexend" w:hAnsi="Lexend"/>
                <w:bCs/>
                <w:sz w:val="22"/>
                <w:szCs w:val="22"/>
              </w:rPr>
            </w:pPr>
            <w:r w:rsidRPr="008A56D8">
              <w:rPr>
                <w:rFonts w:ascii="Lexend" w:hAnsi="Lexend"/>
                <w:bCs/>
                <w:sz w:val="22"/>
                <w:szCs w:val="22"/>
              </w:rPr>
              <w:t>Bristol</w:t>
            </w:r>
            <w:r w:rsidR="00F01EAE">
              <w:rPr>
                <w:rFonts w:ascii="Lexend" w:hAnsi="Lexend"/>
                <w:bCs/>
                <w:sz w:val="22"/>
                <w:szCs w:val="22"/>
              </w:rPr>
              <w:t xml:space="preserve"> </w:t>
            </w:r>
          </w:p>
          <w:p w:rsidRPr="008A56D8" w:rsidR="00D81767" w:rsidP="00D81767" w:rsidRDefault="00D81767" w14:paraId="0B81EEE7" w14:textId="77777777">
            <w:pPr>
              <w:rPr>
                <w:rFonts w:ascii="Lexend" w:hAnsi="Lexend"/>
                <w:bCs/>
                <w:sz w:val="22"/>
                <w:szCs w:val="22"/>
              </w:rPr>
            </w:pPr>
            <w:r w:rsidRPr="008A56D8">
              <w:rPr>
                <w:rFonts w:ascii="Lexend" w:hAnsi="Lexend"/>
                <w:bCs/>
                <w:sz w:val="22"/>
                <w:szCs w:val="22"/>
              </w:rPr>
              <w:t>35 hours per week</w:t>
            </w:r>
          </w:p>
          <w:p w:rsidRPr="00D81767" w:rsidR="003C47CA" w:rsidP="005840E8" w:rsidRDefault="00D81767" w14:paraId="29D7275F" w14:textId="786B0539">
            <w:pPr>
              <w:rPr>
                <w:rFonts w:ascii="Lexend" w:hAnsi="Lexend"/>
                <w:bCs/>
                <w:sz w:val="22"/>
                <w:szCs w:val="22"/>
              </w:rPr>
            </w:pPr>
            <w:r w:rsidRPr="008A56D8">
              <w:rPr>
                <w:rFonts w:ascii="Lexend" w:hAnsi="Lexend"/>
                <w:bCs/>
                <w:sz w:val="22"/>
                <w:szCs w:val="22"/>
              </w:rPr>
              <w:t>Hybrid working with minimum 3 days per week in the office</w:t>
            </w:r>
          </w:p>
          <w:p w:rsidR="0023680C" w:rsidP="005840E8" w:rsidRDefault="0023680C" w14:paraId="31590780" w14:textId="41D67666">
            <w:pPr>
              <w:rPr>
                <w:rFonts w:ascii="Lexend" w:hAnsi="Lexend" w:cstheme="minorHAnsi"/>
                <w:b/>
                <w:color w:val="1739E5"/>
                <w:szCs w:val="24"/>
              </w:rPr>
            </w:pPr>
          </w:p>
        </w:tc>
      </w:tr>
      <w:tr w:rsidR="00B70B86" w:rsidTr="409371EA" w14:paraId="5A49ED5E" w14:textId="77777777">
        <w:tc>
          <w:tcPr>
            <w:tcW w:w="5027" w:type="dxa"/>
            <w:tcMar/>
          </w:tcPr>
          <w:p w:rsidRPr="008C2EEB" w:rsidR="000C5808" w:rsidP="000C5808" w:rsidRDefault="000C5808" w14:paraId="575F9902" w14:textId="77777777">
            <w:pPr>
              <w:rPr>
                <w:rFonts w:ascii="Lexend" w:hAnsi="Lexend" w:cstheme="minorHAnsi"/>
                <w:b/>
                <w:color w:val="1739E5"/>
              </w:rPr>
            </w:pPr>
            <w:r w:rsidRPr="008C2EEB">
              <w:rPr>
                <w:rFonts w:ascii="Lexend" w:hAnsi="Lexend" w:cstheme="minorHAnsi"/>
                <w:b/>
                <w:color w:val="1739E5"/>
              </w:rPr>
              <w:t>Band</w:t>
            </w:r>
          </w:p>
          <w:p w:rsidRPr="0033087E" w:rsidR="0023680C" w:rsidP="5B9ACDEE" w:rsidRDefault="00274520" w14:paraId="7ABF6374" w14:textId="17707C5D">
            <w:pPr>
              <w:rPr>
                <w:rFonts w:ascii="Lexend" w:hAnsi="Lexend"/>
                <w:sz w:val="22"/>
                <w:szCs w:val="22"/>
              </w:rPr>
            </w:pPr>
            <w:r>
              <w:rPr>
                <w:rFonts w:ascii="Lexend" w:hAnsi="Lexend"/>
                <w:sz w:val="22"/>
                <w:szCs w:val="22"/>
              </w:rPr>
              <w:t>Expert</w:t>
            </w:r>
          </w:p>
          <w:p w:rsidRPr="0023680C" w:rsidR="0064242A" w:rsidP="007F0BBB" w:rsidRDefault="0064242A" w14:paraId="66D65B1B" w14:textId="71D8547F">
            <w:pPr>
              <w:rPr>
                <w:rFonts w:ascii="Lexend" w:hAnsi="Lexend"/>
                <w:bCs/>
                <w:color w:val="808080" w:themeColor="background1" w:themeShade="80"/>
                <w:sz w:val="22"/>
                <w:szCs w:val="22"/>
              </w:rPr>
            </w:pPr>
          </w:p>
        </w:tc>
        <w:tc>
          <w:tcPr>
            <w:tcW w:w="5027" w:type="dxa"/>
            <w:tcMar/>
          </w:tcPr>
          <w:p w:rsidR="0023680C" w:rsidP="00274520" w:rsidRDefault="0023680C" w14:paraId="48720C2D" w14:textId="5A1FCEA3">
            <w:pPr>
              <w:rPr>
                <w:rFonts w:ascii="Lexend" w:hAnsi="Lexend" w:cstheme="minorHAnsi"/>
                <w:b/>
                <w:color w:val="1739E5"/>
                <w:szCs w:val="24"/>
              </w:rPr>
            </w:pPr>
          </w:p>
        </w:tc>
      </w:tr>
      <w:tr w:rsidR="00005A45" w:rsidTr="409371EA" w14:paraId="37D3FE16" w14:textId="77777777">
        <w:tc>
          <w:tcPr>
            <w:tcW w:w="10054" w:type="dxa"/>
            <w:gridSpan w:val="2"/>
            <w:tcMar/>
          </w:tcPr>
          <w:p w:rsidRPr="00057DBA" w:rsidR="008D6B44" w:rsidP="008D6B44" w:rsidRDefault="00A335FB" w14:paraId="3894FB59" w14:textId="34CE0672">
            <w:pPr>
              <w:rPr>
                <w:rFonts w:ascii="Lexend" w:hAnsi="Lexend"/>
                <w:b/>
                <w:color w:val="1739E5"/>
                <w:szCs w:val="24"/>
              </w:rPr>
            </w:pPr>
            <w:r w:rsidRPr="00057DBA">
              <w:rPr>
                <w:rFonts w:ascii="Lexend" w:hAnsi="Lexend"/>
                <w:b/>
                <w:color w:val="1739E5"/>
                <w:szCs w:val="24"/>
              </w:rPr>
              <w:t>What you’ll be doing</w:t>
            </w:r>
          </w:p>
          <w:p w:rsidR="00057DBA" w:rsidP="004F099C" w:rsidRDefault="00274520" w14:paraId="7F0C0F83" w14:textId="77777777">
            <w:pPr>
              <w:rPr>
                <w:rFonts w:ascii="Lexend" w:hAnsi="Lexend"/>
                <w:bCs/>
                <w:sz w:val="22"/>
                <w:szCs w:val="22"/>
              </w:rPr>
            </w:pPr>
            <w:r w:rsidRPr="00274520">
              <w:rPr>
                <w:rFonts w:ascii="Lexend" w:hAnsi="Lexend"/>
                <w:bCs/>
                <w:sz w:val="22"/>
                <w:szCs w:val="22"/>
              </w:rPr>
              <w:t>This is a crucial role joining the Customer Development Management Team, where you will be responsible for leading a team of key account managers. You will performance manage, coach, and drive successful outcomes for the department &amp; the teams. You will work closely with the Relationship Management team to understand and develop each portfolio to maximize the potential of each individual dealer to meet or exceed agreed sales targets and goals. You will ensure that the team act and behave in a commercially focused way and you will ensure costs are closely monitored and controlled.  </w:t>
            </w:r>
          </w:p>
          <w:p w:rsidRPr="00126598" w:rsidR="00274520" w:rsidP="004F099C" w:rsidRDefault="00274520" w14:paraId="3FF51283" w14:textId="0C8C3955">
            <w:pPr>
              <w:rPr>
                <w:rFonts w:ascii="Lexend" w:hAnsi="Lexend"/>
                <w:bCs/>
                <w:sz w:val="22"/>
                <w:szCs w:val="22"/>
              </w:rPr>
            </w:pPr>
          </w:p>
        </w:tc>
      </w:tr>
      <w:tr w:rsidR="00005A45" w:rsidTr="409371EA" w14:paraId="167886A9" w14:textId="77777777">
        <w:tc>
          <w:tcPr>
            <w:tcW w:w="10054" w:type="dxa"/>
            <w:gridSpan w:val="2"/>
            <w:tcMar/>
          </w:tcPr>
          <w:p w:rsidR="00005A45" w:rsidP="00005A45" w:rsidRDefault="001966E1" w14:paraId="0D4E77FD" w14:textId="6E703602">
            <w:pPr>
              <w:rPr>
                <w:rFonts w:ascii="Lexend" w:hAnsi="Lexend"/>
                <w:b/>
                <w:color w:val="1739E5"/>
                <w:szCs w:val="24"/>
              </w:rPr>
            </w:pPr>
            <w:r w:rsidRPr="5B9ACDEE">
              <w:rPr>
                <w:rFonts w:ascii="Lexend" w:hAnsi="Lexend"/>
                <w:b/>
                <w:bCs/>
                <w:color w:val="1739E5"/>
              </w:rPr>
              <w:t>Main Responsibilities</w:t>
            </w:r>
          </w:p>
          <w:p w:rsidRPr="00274520" w:rsidR="00274520" w:rsidP="00274520" w:rsidRDefault="00274520" w14:paraId="707F7A4C" w14:textId="3250B5A4">
            <w:pPr>
              <w:numPr>
                <w:ilvl w:val="0"/>
                <w:numId w:val="17"/>
              </w:numPr>
              <w:rPr>
                <w:rFonts w:ascii="Lexend" w:hAnsi="Lexend"/>
                <w:bCs/>
                <w:sz w:val="22"/>
                <w:szCs w:val="22"/>
              </w:rPr>
            </w:pPr>
            <w:r>
              <w:rPr>
                <w:rFonts w:ascii="Lexend" w:hAnsi="Lexend"/>
                <w:b/>
                <w:bCs/>
                <w:sz w:val="22"/>
                <w:szCs w:val="22"/>
              </w:rPr>
              <w:t>T</w:t>
            </w:r>
            <w:r w:rsidRPr="00274520">
              <w:rPr>
                <w:rFonts w:ascii="Lexend" w:hAnsi="Lexend"/>
                <w:b/>
                <w:bCs/>
                <w:sz w:val="22"/>
                <w:szCs w:val="22"/>
              </w:rPr>
              <w:t xml:space="preserve">eam management: </w:t>
            </w:r>
            <w:r w:rsidRPr="00274520">
              <w:rPr>
                <w:rFonts w:ascii="Lexend" w:hAnsi="Lexend"/>
                <w:bCs/>
                <w:sz w:val="22"/>
                <w:szCs w:val="22"/>
              </w:rPr>
              <w:t>Continuous coaching of team members, enhancing rapport with customers to increase sales and customer loyalty. </w:t>
            </w:r>
          </w:p>
          <w:p w:rsidRPr="00274520" w:rsidR="00274520" w:rsidP="00274520" w:rsidRDefault="00274520" w14:paraId="6583A879" w14:textId="77777777">
            <w:pPr>
              <w:numPr>
                <w:ilvl w:val="0"/>
                <w:numId w:val="18"/>
              </w:numPr>
              <w:rPr>
                <w:rFonts w:ascii="Lexend" w:hAnsi="Lexend"/>
                <w:bCs/>
                <w:sz w:val="22"/>
                <w:szCs w:val="22"/>
              </w:rPr>
            </w:pPr>
            <w:r w:rsidRPr="00274520">
              <w:rPr>
                <w:rFonts w:ascii="Lexend" w:hAnsi="Lexend"/>
                <w:b/>
                <w:bCs/>
                <w:sz w:val="22"/>
                <w:szCs w:val="22"/>
              </w:rPr>
              <w:t>Problem Solving, Planning:</w:t>
            </w:r>
            <w:r w:rsidRPr="00274520">
              <w:rPr>
                <w:rFonts w:ascii="Lexend" w:hAnsi="Lexend"/>
                <w:bCs/>
                <w:sz w:val="22"/>
                <w:szCs w:val="22"/>
              </w:rPr>
              <w:t xml:space="preserve"> Can plan effectively to meet monthly and annual targets and objectives with the ability to solve diverse problems with proactive responses. </w:t>
            </w:r>
          </w:p>
          <w:p w:rsidRPr="00274520" w:rsidR="00274520" w:rsidP="00274520" w:rsidRDefault="00274520" w14:paraId="06E31555" w14:textId="77777777">
            <w:pPr>
              <w:numPr>
                <w:ilvl w:val="0"/>
                <w:numId w:val="19"/>
              </w:numPr>
              <w:rPr>
                <w:rFonts w:ascii="Lexend" w:hAnsi="Lexend"/>
                <w:bCs/>
                <w:sz w:val="22"/>
                <w:szCs w:val="22"/>
              </w:rPr>
            </w:pPr>
            <w:r w:rsidRPr="00274520">
              <w:rPr>
                <w:rFonts w:ascii="Lexend" w:hAnsi="Lexend"/>
                <w:b/>
                <w:bCs/>
                <w:sz w:val="22"/>
                <w:szCs w:val="22"/>
              </w:rPr>
              <w:t xml:space="preserve">Leadership: </w:t>
            </w:r>
            <w:r w:rsidRPr="00274520">
              <w:rPr>
                <w:rFonts w:ascii="Lexend" w:hAnsi="Lexend"/>
                <w:bCs/>
                <w:sz w:val="22"/>
                <w:szCs w:val="22"/>
              </w:rPr>
              <w:t>Maintain high levels of performance in a changing environment and under pressure.  </w:t>
            </w:r>
          </w:p>
          <w:p w:rsidRPr="00274520" w:rsidR="00274520" w:rsidP="00274520" w:rsidRDefault="00274520" w14:paraId="50B61C85" w14:textId="77777777">
            <w:pPr>
              <w:numPr>
                <w:ilvl w:val="0"/>
                <w:numId w:val="20"/>
              </w:numPr>
              <w:rPr>
                <w:rFonts w:ascii="Lexend" w:hAnsi="Lexend"/>
                <w:bCs/>
                <w:sz w:val="22"/>
                <w:szCs w:val="22"/>
              </w:rPr>
            </w:pPr>
            <w:r w:rsidRPr="00274520">
              <w:rPr>
                <w:rFonts w:ascii="Lexend" w:hAnsi="Lexend"/>
                <w:b/>
                <w:bCs/>
                <w:sz w:val="22"/>
                <w:szCs w:val="22"/>
              </w:rPr>
              <w:t xml:space="preserve">Teamwork: </w:t>
            </w:r>
            <w:r w:rsidRPr="00274520">
              <w:rPr>
                <w:rFonts w:ascii="Lexend" w:hAnsi="Lexend"/>
                <w:bCs/>
                <w:sz w:val="22"/>
                <w:szCs w:val="22"/>
              </w:rPr>
              <w:t>Work with colleagues to find ways to increase sales performance, profitability and customer and employee satisfaction. </w:t>
            </w:r>
          </w:p>
          <w:p w:rsidRPr="00274520" w:rsidR="00274520" w:rsidP="00274520" w:rsidRDefault="00274520" w14:paraId="7570EE75" w14:textId="77777777">
            <w:pPr>
              <w:numPr>
                <w:ilvl w:val="0"/>
                <w:numId w:val="21"/>
              </w:numPr>
              <w:rPr>
                <w:rFonts w:ascii="Lexend" w:hAnsi="Lexend"/>
                <w:bCs/>
                <w:sz w:val="22"/>
                <w:szCs w:val="22"/>
              </w:rPr>
            </w:pPr>
            <w:r w:rsidRPr="00274520">
              <w:rPr>
                <w:rFonts w:ascii="Lexend" w:hAnsi="Lexend"/>
                <w:b/>
                <w:bCs/>
                <w:sz w:val="22"/>
                <w:szCs w:val="22"/>
              </w:rPr>
              <w:t xml:space="preserve">KPI management: </w:t>
            </w:r>
            <w:r w:rsidRPr="00274520">
              <w:rPr>
                <w:rFonts w:ascii="Lexend" w:hAnsi="Lexend"/>
                <w:bCs/>
                <w:sz w:val="22"/>
                <w:szCs w:val="22"/>
              </w:rPr>
              <w:t>Promote and guarantee hourly sales and call stats, using these results to feedback the positive and the areas of improvements to individuals and to the teams, causing an immediate response to achieve targets. </w:t>
            </w:r>
          </w:p>
          <w:p w:rsidRPr="00274520" w:rsidR="00274520" w:rsidP="00274520" w:rsidRDefault="00274520" w14:paraId="0878FE09" w14:textId="77777777">
            <w:pPr>
              <w:numPr>
                <w:ilvl w:val="0"/>
                <w:numId w:val="22"/>
              </w:numPr>
              <w:rPr>
                <w:rFonts w:ascii="Lexend" w:hAnsi="Lexend"/>
                <w:bCs/>
                <w:sz w:val="22"/>
                <w:szCs w:val="22"/>
              </w:rPr>
            </w:pPr>
            <w:r w:rsidRPr="00274520">
              <w:rPr>
                <w:rFonts w:ascii="Lexend" w:hAnsi="Lexend"/>
                <w:b/>
                <w:bCs/>
                <w:sz w:val="22"/>
                <w:szCs w:val="22"/>
              </w:rPr>
              <w:t>Collaborative approach:</w:t>
            </w:r>
            <w:r w:rsidRPr="00274520">
              <w:rPr>
                <w:rFonts w:ascii="Lexend" w:hAnsi="Lexend"/>
                <w:bCs/>
                <w:sz w:val="22"/>
                <w:szCs w:val="22"/>
              </w:rPr>
              <w:t xml:space="preserve"> Work closely with the relationship managers to maximize the potential of the jointly owned accounts. Work closely with other team Managers across VRM to ensure departmental wide objectives are met. </w:t>
            </w:r>
          </w:p>
          <w:p w:rsidRPr="00274520" w:rsidR="00274520" w:rsidP="00274520" w:rsidRDefault="00274520" w14:paraId="24B658BE" w14:textId="77777777">
            <w:pPr>
              <w:numPr>
                <w:ilvl w:val="0"/>
                <w:numId w:val="23"/>
              </w:numPr>
              <w:rPr>
                <w:rFonts w:ascii="Lexend" w:hAnsi="Lexend"/>
                <w:bCs/>
                <w:sz w:val="22"/>
                <w:szCs w:val="22"/>
              </w:rPr>
            </w:pPr>
            <w:r w:rsidRPr="00274520">
              <w:rPr>
                <w:rFonts w:ascii="Lexend" w:hAnsi="Lexend"/>
                <w:b/>
                <w:bCs/>
                <w:sz w:val="22"/>
                <w:szCs w:val="22"/>
              </w:rPr>
              <w:t>Complaints management:</w:t>
            </w:r>
            <w:r w:rsidRPr="00274520">
              <w:rPr>
                <w:rFonts w:ascii="Lexend" w:hAnsi="Lexend"/>
                <w:bCs/>
                <w:sz w:val="22"/>
                <w:szCs w:val="22"/>
              </w:rPr>
              <w:t xml:space="preserve"> The ability to deal with escalated calls and customer complaints.    </w:t>
            </w:r>
          </w:p>
          <w:p w:rsidRPr="00274520" w:rsidR="00274520" w:rsidP="00274520" w:rsidRDefault="00274520" w14:paraId="027730B7" w14:textId="77777777">
            <w:pPr>
              <w:numPr>
                <w:ilvl w:val="0"/>
                <w:numId w:val="24"/>
              </w:numPr>
              <w:rPr>
                <w:rFonts w:ascii="Lexend" w:hAnsi="Lexend"/>
                <w:bCs/>
                <w:sz w:val="22"/>
                <w:szCs w:val="22"/>
              </w:rPr>
            </w:pPr>
            <w:r w:rsidRPr="00274520">
              <w:rPr>
                <w:rFonts w:ascii="Lexend" w:hAnsi="Lexend"/>
                <w:b/>
                <w:bCs/>
                <w:sz w:val="22"/>
                <w:szCs w:val="22"/>
              </w:rPr>
              <w:t xml:space="preserve">Effective communication: </w:t>
            </w:r>
            <w:r w:rsidRPr="00274520">
              <w:rPr>
                <w:rFonts w:ascii="Lexend" w:hAnsi="Lexend"/>
                <w:bCs/>
                <w:sz w:val="22"/>
                <w:szCs w:val="22"/>
              </w:rPr>
              <w:t>Cascades information appropriately delivering the right message at the right time, in the right manner. </w:t>
            </w:r>
          </w:p>
          <w:p w:rsidRPr="00274520" w:rsidR="00274520" w:rsidP="00274520" w:rsidRDefault="00274520" w14:paraId="31949F18" w14:textId="77777777">
            <w:pPr>
              <w:numPr>
                <w:ilvl w:val="0"/>
                <w:numId w:val="25"/>
              </w:numPr>
              <w:rPr>
                <w:rFonts w:ascii="Lexend" w:hAnsi="Lexend"/>
                <w:bCs/>
                <w:i/>
                <w:iCs/>
                <w:sz w:val="22"/>
                <w:szCs w:val="22"/>
              </w:rPr>
            </w:pPr>
            <w:r w:rsidRPr="00274520">
              <w:rPr>
                <w:rFonts w:ascii="Lexend" w:hAnsi="Lexend"/>
                <w:b/>
                <w:bCs/>
                <w:sz w:val="22"/>
                <w:szCs w:val="22"/>
              </w:rPr>
              <w:t xml:space="preserve">Business awareness: </w:t>
            </w:r>
            <w:r w:rsidRPr="00274520">
              <w:rPr>
                <w:rFonts w:ascii="Lexend" w:hAnsi="Lexend"/>
                <w:bCs/>
                <w:sz w:val="22"/>
                <w:szCs w:val="22"/>
              </w:rPr>
              <w:t>Ensure sales teams are aware of up-to-date market conditions.  Also ensure tactical offers reflect current day performance and cost of sale is continually monitored and managed.</w:t>
            </w:r>
            <w:r w:rsidRPr="00274520">
              <w:rPr>
                <w:rFonts w:ascii="Lexend" w:hAnsi="Lexend"/>
                <w:bCs/>
                <w:i/>
                <w:iCs/>
                <w:sz w:val="22"/>
                <w:szCs w:val="22"/>
              </w:rPr>
              <w:t> </w:t>
            </w:r>
          </w:p>
          <w:p w:rsidRPr="00274520" w:rsidR="00274520" w:rsidP="00274520" w:rsidRDefault="00274520" w14:paraId="2DA8218E" w14:textId="77777777">
            <w:pPr>
              <w:numPr>
                <w:ilvl w:val="0"/>
                <w:numId w:val="26"/>
              </w:numPr>
              <w:rPr>
                <w:rFonts w:ascii="Lexend" w:hAnsi="Lexend"/>
                <w:bCs/>
                <w:i/>
                <w:iCs/>
                <w:sz w:val="22"/>
                <w:szCs w:val="22"/>
              </w:rPr>
            </w:pPr>
            <w:r w:rsidRPr="00274520">
              <w:rPr>
                <w:rFonts w:ascii="Lexend" w:hAnsi="Lexend"/>
                <w:b/>
                <w:bCs/>
                <w:sz w:val="22"/>
                <w:szCs w:val="22"/>
              </w:rPr>
              <w:t>Digitally Focused:</w:t>
            </w:r>
            <w:r w:rsidRPr="00274520">
              <w:rPr>
                <w:rFonts w:ascii="Lexend" w:hAnsi="Lexend"/>
                <w:bCs/>
                <w:sz w:val="22"/>
                <w:szCs w:val="22"/>
              </w:rPr>
              <w:t xml:space="preserve"> Understands the opportunities offered by the connected journey and </w:t>
            </w:r>
            <w:proofErr w:type="gramStart"/>
            <w:r w:rsidRPr="00274520">
              <w:rPr>
                <w:rFonts w:ascii="Lexend" w:hAnsi="Lexend"/>
                <w:bCs/>
                <w:sz w:val="22"/>
                <w:szCs w:val="22"/>
              </w:rPr>
              <w:t>is able to</w:t>
            </w:r>
            <w:proofErr w:type="gramEnd"/>
            <w:r w:rsidRPr="00274520">
              <w:rPr>
                <w:rFonts w:ascii="Lexend" w:hAnsi="Lexend"/>
                <w:bCs/>
                <w:sz w:val="22"/>
                <w:szCs w:val="22"/>
              </w:rPr>
              <w:t xml:space="preserve"> blend these with our own strategy to deliver a market aligned product. To work alongside our product owners to improve and streamline our credit product.</w:t>
            </w:r>
            <w:r w:rsidRPr="00274520">
              <w:rPr>
                <w:rFonts w:ascii="Lexend" w:hAnsi="Lexend"/>
                <w:bCs/>
                <w:i/>
                <w:iCs/>
                <w:sz w:val="22"/>
                <w:szCs w:val="22"/>
              </w:rPr>
              <w:t> </w:t>
            </w:r>
          </w:p>
          <w:p w:rsidRPr="00123564" w:rsidR="0023680C" w:rsidP="00274520" w:rsidRDefault="00274520" w14:paraId="4F6FFE38" w14:textId="0CBFF5F1">
            <w:pPr>
              <w:numPr>
                <w:ilvl w:val="0"/>
                <w:numId w:val="27"/>
              </w:numPr>
              <w:rPr>
                <w:rFonts w:ascii="Lexend" w:hAnsi="Lexend"/>
                <w:sz w:val="22"/>
                <w:szCs w:val="22"/>
              </w:rPr>
            </w:pPr>
            <w:r w:rsidRPr="00274520">
              <w:rPr>
                <w:rFonts w:ascii="Lexend" w:hAnsi="Lexend"/>
                <w:b/>
                <w:bCs/>
                <w:sz w:val="22"/>
                <w:szCs w:val="22"/>
              </w:rPr>
              <w:t>Commercial Mindset:</w:t>
            </w:r>
            <w:r w:rsidRPr="00274520">
              <w:rPr>
                <w:rFonts w:ascii="Lexend" w:hAnsi="Lexend"/>
                <w:bCs/>
                <w:sz w:val="22"/>
                <w:szCs w:val="22"/>
              </w:rPr>
              <w:t xml:space="preserve"> Ensure all decisions are made taking into consideration the impact it will have on our cost of sale and Net Premium</w:t>
            </w:r>
            <w:r>
              <w:rPr>
                <w:rFonts w:ascii="Lexend" w:hAnsi="Lexend"/>
                <w:bCs/>
                <w:sz w:val="22"/>
                <w:szCs w:val="22"/>
              </w:rPr>
              <w:t>.</w:t>
            </w:r>
          </w:p>
        </w:tc>
      </w:tr>
      <w:tr w:rsidR="00005A45" w:rsidTr="409371EA" w14:paraId="0FF29B93" w14:textId="77777777">
        <w:tc>
          <w:tcPr>
            <w:tcW w:w="10054" w:type="dxa"/>
            <w:gridSpan w:val="2"/>
            <w:tcMar/>
          </w:tcPr>
          <w:p w:rsidR="6E5F974E" w:rsidP="6E5F974E" w:rsidRDefault="6E5F974E" w14:paraId="1E1542C8" w14:textId="76847EEF">
            <w:pPr>
              <w:rPr>
                <w:rFonts w:ascii="Lexend" w:hAnsi="Lexend"/>
                <w:b/>
                <w:bCs/>
                <w:color w:val="1739E5"/>
              </w:rPr>
            </w:pPr>
          </w:p>
          <w:p w:rsidR="00274520" w:rsidP="003F4018" w:rsidRDefault="00274520" w14:paraId="0C2DDE58" w14:textId="5F19235C">
            <w:pPr>
              <w:rPr>
                <w:rFonts w:ascii="Lexend" w:hAnsi="Lexend"/>
                <w:b/>
                <w:color w:val="1739E5"/>
                <w:szCs w:val="24"/>
              </w:rPr>
            </w:pPr>
            <w:r>
              <w:rPr>
                <w:rFonts w:ascii="Lexend" w:hAnsi="Lexend"/>
                <w:b/>
                <w:color w:val="1739E5"/>
                <w:szCs w:val="24"/>
              </w:rPr>
              <w:t>About you</w:t>
            </w:r>
          </w:p>
          <w:p w:rsidRPr="00274520" w:rsidR="00274520" w:rsidP="00274520" w:rsidRDefault="00274520" w14:paraId="28121E21" w14:textId="77777777">
            <w:pPr>
              <w:rPr>
                <w:rFonts w:ascii="Lexend" w:hAnsi="Lexend"/>
                <w:bCs/>
                <w:sz w:val="22"/>
                <w:szCs w:val="22"/>
              </w:rPr>
            </w:pPr>
            <w:r w:rsidRPr="00274520">
              <w:rPr>
                <w:rFonts w:ascii="Lexend" w:hAnsi="Lexend"/>
                <w:bCs/>
                <w:sz w:val="22"/>
                <w:szCs w:val="22"/>
              </w:rPr>
              <w:t xml:space="preserve">This role is perfect for someone that is passionate about people management and driving successful customer centric outcomes. You will be a proven negotiator and a real people person. You will have strengths in completing tasks to a high standard with a commitment to providing fine attention to detail. You should enjoy working in a demanding and high-pressured environment with the understanding of the responsibilities you will need to fulfil. You should love to create and maintain good working relationships with the people in your teams and wider department. </w:t>
            </w:r>
          </w:p>
          <w:p w:rsidRPr="00274520" w:rsidR="00274520" w:rsidP="00274520" w:rsidRDefault="00274520" w14:paraId="76A04EAF" w14:textId="6FA955C8">
            <w:pPr>
              <w:rPr>
                <w:rFonts w:ascii="Lexend" w:hAnsi="Lexend"/>
                <w:bCs/>
                <w:sz w:val="22"/>
                <w:szCs w:val="22"/>
              </w:rPr>
            </w:pPr>
          </w:p>
          <w:p w:rsidRPr="00274520" w:rsidR="00274520" w:rsidP="00274520" w:rsidRDefault="00274520" w14:paraId="21B34468" w14:textId="34703741">
            <w:pPr>
              <w:rPr>
                <w:rFonts w:ascii="Lexend" w:hAnsi="Lexend"/>
                <w:bCs/>
                <w:sz w:val="22"/>
                <w:szCs w:val="22"/>
              </w:rPr>
            </w:pPr>
            <w:r w:rsidRPr="00274520">
              <w:rPr>
                <w:rFonts w:ascii="Lexend" w:hAnsi="Lexend"/>
                <w:bCs/>
                <w:sz w:val="22"/>
                <w:szCs w:val="22"/>
              </w:rPr>
              <w:t xml:space="preserve">You will have experience of ensuring our customers are our first and major focus &amp; having a genuine interest in delivering excellent customer service. You will have had previous Customer Development experience with the ability to multitask and prioritise throughout your day. You will also have experience of good time management and be able to showcase your ability to be flexible and adapt to changing workloads.  </w:t>
            </w:r>
          </w:p>
          <w:p w:rsidRPr="00274520" w:rsidR="00274520" w:rsidP="00274520" w:rsidRDefault="00274520" w14:paraId="35622511" w14:textId="77777777">
            <w:pPr>
              <w:rPr>
                <w:rFonts w:ascii="Lexend" w:hAnsi="Lexend"/>
                <w:bCs/>
                <w:sz w:val="22"/>
                <w:szCs w:val="22"/>
              </w:rPr>
            </w:pPr>
          </w:p>
          <w:p w:rsidRPr="00274520" w:rsidR="00274520" w:rsidP="00274520" w:rsidRDefault="00274520" w14:paraId="59ADB142" w14:textId="75541229">
            <w:pPr>
              <w:rPr>
                <w:rFonts w:ascii="Lexend" w:hAnsi="Lexend"/>
                <w:bCs/>
                <w:sz w:val="22"/>
                <w:szCs w:val="22"/>
              </w:rPr>
            </w:pPr>
            <w:r w:rsidRPr="00274520">
              <w:rPr>
                <w:rFonts w:ascii="Lexend" w:hAnsi="Lexend"/>
                <w:bCs/>
                <w:sz w:val="22"/>
                <w:szCs w:val="22"/>
              </w:rPr>
              <w:t xml:space="preserve">The role would be most suitable to someone that is confident in making decisions that hold responsibility &amp; comfortable with working with targeted KPI’s as well as objective focused workloads. The role is ideal for someone who has strong people skills and has an interest in working with a dynamic wider leadership team.  </w:t>
            </w:r>
          </w:p>
          <w:p w:rsidR="00274520" w:rsidP="00274520" w:rsidRDefault="00274520" w14:paraId="63BB8743" w14:textId="77777777">
            <w:pPr>
              <w:rPr>
                <w:rFonts w:ascii="Lexend" w:hAnsi="Lexend"/>
                <w:b/>
                <w:color w:val="1739E5"/>
                <w:szCs w:val="24"/>
              </w:rPr>
            </w:pPr>
          </w:p>
          <w:p w:rsidRPr="00274520" w:rsidR="007E19FC" w:rsidP="003F4018" w:rsidRDefault="00AA315A" w14:paraId="50144AAB" w14:textId="56B78672">
            <w:pPr>
              <w:rPr>
                <w:rFonts w:ascii="Lexend" w:hAnsi="Lexend"/>
                <w:b/>
                <w:color w:val="1739E5"/>
                <w:szCs w:val="24"/>
              </w:rPr>
            </w:pPr>
            <w:r>
              <w:rPr>
                <w:rFonts w:ascii="Lexend" w:hAnsi="Lexend"/>
                <w:b/>
                <w:color w:val="1739E5"/>
                <w:szCs w:val="24"/>
              </w:rPr>
              <w:t>Minimum criteria</w:t>
            </w:r>
          </w:p>
          <w:p w:rsidRPr="00274520" w:rsidR="00274520" w:rsidP="00274520" w:rsidRDefault="00274520" w14:paraId="636FB707" w14:textId="77777777">
            <w:pPr>
              <w:numPr>
                <w:ilvl w:val="0"/>
                <w:numId w:val="9"/>
              </w:numPr>
              <w:rPr>
                <w:rFonts w:ascii="Lexend" w:hAnsi="Lexend"/>
                <w:bCs/>
                <w:sz w:val="22"/>
                <w:szCs w:val="22"/>
              </w:rPr>
            </w:pPr>
            <w:r w:rsidRPr="00274520">
              <w:rPr>
                <w:rFonts w:ascii="Lexend" w:hAnsi="Lexend"/>
                <w:bCs/>
                <w:sz w:val="22"/>
                <w:szCs w:val="22"/>
              </w:rPr>
              <w:t>Experience of working in a customer facing role in a fast paced and challenging environment.  </w:t>
            </w:r>
          </w:p>
          <w:p w:rsidRPr="00274520" w:rsidR="00274520" w:rsidP="00274520" w:rsidRDefault="00274520" w14:paraId="4FCD60EF" w14:textId="77777777">
            <w:pPr>
              <w:numPr>
                <w:ilvl w:val="0"/>
                <w:numId w:val="9"/>
              </w:numPr>
              <w:rPr>
                <w:rFonts w:ascii="Lexend" w:hAnsi="Lexend"/>
                <w:bCs/>
                <w:sz w:val="22"/>
                <w:szCs w:val="22"/>
              </w:rPr>
            </w:pPr>
            <w:r w:rsidRPr="00274520">
              <w:rPr>
                <w:rFonts w:ascii="Lexend" w:hAnsi="Lexend"/>
                <w:bCs/>
                <w:sz w:val="22"/>
                <w:szCs w:val="22"/>
              </w:rPr>
              <w:t>Demonstrable experience of improving key performance metrics. </w:t>
            </w:r>
          </w:p>
          <w:p w:rsidRPr="00274520" w:rsidR="00274520" w:rsidP="00274520" w:rsidRDefault="00274520" w14:paraId="150C7F0D" w14:textId="77777777">
            <w:pPr>
              <w:numPr>
                <w:ilvl w:val="0"/>
                <w:numId w:val="9"/>
              </w:numPr>
              <w:rPr>
                <w:rFonts w:ascii="Lexend" w:hAnsi="Lexend"/>
                <w:bCs/>
                <w:sz w:val="22"/>
                <w:szCs w:val="22"/>
              </w:rPr>
            </w:pPr>
            <w:r w:rsidRPr="00274520">
              <w:rPr>
                <w:rFonts w:ascii="Lexend" w:hAnsi="Lexend"/>
                <w:bCs/>
                <w:sz w:val="22"/>
                <w:szCs w:val="22"/>
              </w:rPr>
              <w:t>Demonstrable experience of utilising resources to help meet and exceed the needs of their customers. </w:t>
            </w:r>
          </w:p>
          <w:p w:rsidRPr="00274520" w:rsidR="00274520" w:rsidP="00274520" w:rsidRDefault="00274520" w14:paraId="1B72E17A" w14:textId="77777777">
            <w:pPr>
              <w:numPr>
                <w:ilvl w:val="0"/>
                <w:numId w:val="9"/>
              </w:numPr>
              <w:rPr>
                <w:rFonts w:ascii="Lexend" w:hAnsi="Lexend"/>
                <w:bCs/>
                <w:sz w:val="22"/>
                <w:szCs w:val="22"/>
              </w:rPr>
            </w:pPr>
            <w:r w:rsidRPr="00274520">
              <w:rPr>
                <w:rFonts w:ascii="Lexend" w:hAnsi="Lexend"/>
                <w:bCs/>
                <w:sz w:val="22"/>
                <w:szCs w:val="22"/>
              </w:rPr>
              <w:t>Skilled comm </w:t>
            </w:r>
          </w:p>
          <w:p w:rsidRPr="00274520" w:rsidR="00274520" w:rsidP="00274520" w:rsidRDefault="00274520" w14:paraId="2140D14D" w14:textId="77777777">
            <w:pPr>
              <w:numPr>
                <w:ilvl w:val="0"/>
                <w:numId w:val="9"/>
              </w:numPr>
              <w:rPr>
                <w:rFonts w:ascii="Lexend" w:hAnsi="Lexend"/>
                <w:bCs/>
                <w:sz w:val="22"/>
                <w:szCs w:val="22"/>
              </w:rPr>
            </w:pPr>
            <w:r w:rsidRPr="00274520">
              <w:rPr>
                <w:rFonts w:ascii="Lexend" w:hAnsi="Lexend"/>
                <w:bCs/>
                <w:sz w:val="22"/>
                <w:szCs w:val="22"/>
              </w:rPr>
              <w:t>Commercially minded </w:t>
            </w:r>
          </w:p>
          <w:p w:rsidRPr="003F4018" w:rsidR="008B5EC7" w:rsidP="00274520" w:rsidRDefault="008B5EC7" w14:paraId="13466DE5" w14:textId="75CB940C">
            <w:pPr>
              <w:rPr>
                <w:rFonts w:ascii="Lexend" w:hAnsi="Lexend"/>
                <w:bCs/>
                <w:color w:val="808080" w:themeColor="background1" w:themeShade="80"/>
                <w:sz w:val="22"/>
                <w:szCs w:val="22"/>
              </w:rPr>
            </w:pPr>
          </w:p>
        </w:tc>
      </w:tr>
      <w:tr w:rsidR="0000448C" w:rsidTr="409371EA" w14:paraId="274886EB" w14:textId="77777777">
        <w:tc>
          <w:tcPr>
            <w:tcW w:w="10054" w:type="dxa"/>
            <w:gridSpan w:val="2"/>
            <w:tcMar/>
          </w:tcPr>
          <w:p w:rsidRPr="003D1EDA" w:rsidR="0023680C" w:rsidP="00005A45" w:rsidRDefault="004E251E" w14:paraId="5FADBD6A" w14:textId="6109668B">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rsidTr="409371EA" w14:paraId="23AC192E" w14:textId="77777777">
        <w:tc>
          <w:tcPr>
            <w:tcW w:w="10054" w:type="dxa"/>
            <w:gridSpan w:val="2"/>
            <w:tcMar/>
          </w:tcPr>
          <w:p w:rsidRPr="006D5FD0" w:rsidR="00E42388" w:rsidP="5B9ACDEE" w:rsidRDefault="004E251E" w14:paraId="7C3F0CEA" w14:textId="59878053">
            <w:pPr>
              <w:rPr>
                <w:rFonts w:ascii="Lexend" w:hAnsi="Lexend" w:eastAsia="Lexend" w:cs="Lexend"/>
                <w:b/>
                <w:bCs/>
                <w:sz w:val="22"/>
                <w:szCs w:val="22"/>
              </w:rPr>
            </w:pPr>
            <w:r w:rsidRPr="5B9ACDEE">
              <w:rPr>
                <w:rFonts w:ascii="Lexend" w:hAnsi="Lexend" w:eastAsia="Lexend" w:cs="Lexend"/>
                <w:b/>
                <w:bCs/>
                <w:sz w:val="22"/>
                <w:szCs w:val="22"/>
              </w:rPr>
              <w:t>About us</w:t>
            </w:r>
            <w:r w:rsidR="002E293E">
              <w:rPr>
                <w:rFonts w:ascii="Lexend" w:hAnsi="Lexend"/>
                <w:bCs/>
                <w:color w:val="808080" w:themeColor="background1" w:themeShade="80"/>
                <w:sz w:val="22"/>
                <w:szCs w:val="22"/>
              </w:rPr>
              <w:br/>
            </w:r>
            <w:r w:rsidRPr="5B9ACDEE" w:rsidR="00F97F57">
              <w:rPr>
                <w:rFonts w:ascii="Lexend" w:hAnsi="Lexend" w:eastAsia="Lexend" w:cs="Lexend"/>
                <w:sz w:val="22"/>
                <w:szCs w:val="22"/>
                <w:shd w:val="clear" w:color="auto" w:fill="FFFFFF"/>
              </w:rPr>
              <w:t>We’re the</w:t>
            </w:r>
            <w:r w:rsidRPr="5B9ACDEE" w:rsidR="00E42388">
              <w:rPr>
                <w:rFonts w:ascii="Lexend" w:hAnsi="Lexend" w:eastAsia="Lexend" w:cs="Lexend"/>
                <w:sz w:val="22"/>
                <w:szCs w:val="22"/>
                <w:shd w:val="clear" w:color="auto" w:fill="FFFFFF"/>
              </w:rPr>
              <w:t xml:space="preserve"> company behind the </w:t>
            </w:r>
            <w:r w:rsidRPr="5B9ACDEE" w:rsidR="006C5982">
              <w:rPr>
                <w:rFonts w:ascii="Lexend" w:hAnsi="Lexend" w:eastAsia="Lexend" w:cs="Lexend"/>
                <w:sz w:val="22"/>
                <w:szCs w:val="22"/>
                <w:shd w:val="clear" w:color="auto" w:fill="FFFFFF"/>
              </w:rPr>
              <w:t xml:space="preserve">Motability Scheme. </w:t>
            </w:r>
            <w:r w:rsidRPr="5B9ACDEE" w:rsidR="00E42388">
              <w:rPr>
                <w:rFonts w:ascii="Lexend" w:hAnsi="Lexend" w:eastAsia="Lexend" w:cs="Lexend"/>
                <w:sz w:val="22"/>
                <w:szCs w:val="22"/>
                <w:shd w:val="clear" w:color="auto" w:fill="FFFFFF"/>
              </w:rPr>
              <w:t xml:space="preserve">We </w:t>
            </w:r>
            <w:r w:rsidRPr="5B9ACDEE" w:rsidR="00E42388">
              <w:rPr>
                <w:rFonts w:ascii="Lexend" w:hAnsi="Lexend" w:eastAsia="Lexend" w:cs="Lexend"/>
                <w:sz w:val="22"/>
                <w:szCs w:val="22"/>
              </w:rPr>
              <w:t xml:space="preserve">exist to deliver smart, sustainable solutions that improve our customers’ mobility in a fast-changing world. </w:t>
            </w:r>
            <w:r w:rsidRPr="5B9ACDEE" w:rsidR="00D556D1">
              <w:rPr>
                <w:rFonts w:ascii="Lexend" w:hAnsi="Lexend" w:eastAsia="Lexend" w:cs="Lexend"/>
                <w:sz w:val="22"/>
                <w:szCs w:val="22"/>
              </w:rPr>
              <w:t xml:space="preserve">We’re </w:t>
            </w:r>
            <w:r w:rsidRPr="5B9ACDEE" w:rsidR="00E42388">
              <w:rPr>
                <w:rFonts w:ascii="Lexend" w:hAnsi="Lexend" w:eastAsia="Lexend" w:cs="Lexend"/>
                <w:sz w:val="22"/>
                <w:szCs w:val="22"/>
                <w:shd w:val="clear" w:color="auto" w:fill="FFFFFF"/>
              </w:rPr>
              <w:t>the UK’s largest car leasing company</w:t>
            </w:r>
            <w:r w:rsidRPr="5B9ACDEE" w:rsidR="00D556D1">
              <w:rPr>
                <w:rFonts w:ascii="Lexend" w:hAnsi="Lexend" w:eastAsia="Lexend" w:cs="Lexend"/>
                <w:sz w:val="22"/>
                <w:szCs w:val="22"/>
                <w:shd w:val="clear" w:color="auto" w:fill="FFFFFF"/>
              </w:rPr>
              <w:t xml:space="preserve"> and</w:t>
            </w:r>
            <w:r w:rsidRPr="5B9ACDEE" w:rsidR="00E42388">
              <w:rPr>
                <w:rFonts w:ascii="Lexend" w:hAnsi="Lexend" w:eastAsia="Lexend" w:cs="Lexend"/>
                <w:sz w:val="22"/>
                <w:szCs w:val="22"/>
                <w:shd w:val="clear" w:color="auto" w:fill="FFFFFF"/>
              </w:rPr>
              <w:t xml:space="preserve"> we help over </w:t>
            </w:r>
            <w:r w:rsidRPr="5B9ACDEE" w:rsidR="343EFF51">
              <w:rPr>
                <w:rFonts w:ascii="Lexend" w:hAnsi="Lexend" w:eastAsia="Lexend" w:cs="Lexend"/>
                <w:sz w:val="22"/>
                <w:szCs w:val="22"/>
                <w:shd w:val="clear" w:color="auto" w:fill="FFFFFF"/>
              </w:rPr>
              <w:t>80</w:t>
            </w:r>
            <w:r w:rsidRPr="5B9ACDEE" w:rsidR="00E42388">
              <w:rPr>
                <w:rFonts w:ascii="Lexend" w:hAnsi="Lexend" w:eastAsia="Lexend" w:cs="Lexend"/>
                <w:sz w:val="22"/>
                <w:szCs w:val="22"/>
                <w:shd w:val="clear" w:color="auto" w:fill="FFFFFF"/>
              </w:rPr>
              <w:t>0,000 people get on the road.</w:t>
            </w:r>
          </w:p>
          <w:p w:rsidRPr="006D5FD0" w:rsidR="00E42388" w:rsidP="00A21212" w:rsidRDefault="00E42388" w14:paraId="19DF55AF" w14:textId="614F8828">
            <w:pPr>
              <w:pStyle w:val="xmsonormal"/>
              <w:spacing w:before="0" w:beforeAutospacing="0" w:after="0" w:afterAutospacing="0"/>
              <w:rPr>
                <w:sz w:val="24"/>
                <w:szCs w:val="24"/>
              </w:rPr>
            </w:pPr>
          </w:p>
          <w:p w:rsidRPr="006D5FD0" w:rsidR="00E42388" w:rsidP="00A21212" w:rsidRDefault="00E42388" w14:paraId="71E0678B" w14:textId="1C48BFF1">
            <w:pPr>
              <w:pStyle w:val="xmsonormal"/>
              <w:spacing w:before="0" w:beforeAutospacing="0" w:after="0" w:afterAutospacing="0"/>
              <w:rPr>
                <w:sz w:val="24"/>
                <w:szCs w:val="24"/>
              </w:rPr>
            </w:pPr>
            <w:r w:rsidRPr="006D5FD0">
              <w:rPr>
                <w:rFonts w:ascii="Lexend" w:hAnsi="Lexend"/>
              </w:rPr>
              <w:t xml:space="preserve">We employ </w:t>
            </w:r>
            <w:r w:rsidRPr="006D5FD0" w:rsidR="008C41C6">
              <w:rPr>
                <w:rFonts w:ascii="Lexend" w:hAnsi="Lexend"/>
              </w:rPr>
              <w:t>over</w:t>
            </w:r>
            <w:r w:rsidRPr="006D5FD0">
              <w:rPr>
                <w:rFonts w:ascii="Lexend" w:hAnsi="Lexend"/>
              </w:rPr>
              <w:t xml:space="preserve"> 1</w:t>
            </w:r>
            <w:r w:rsidRPr="006D5FD0" w:rsidR="008C41C6">
              <w:rPr>
                <w:rFonts w:ascii="Lexend" w:hAnsi="Lexend"/>
              </w:rPr>
              <w:t>8</w:t>
            </w:r>
            <w:r w:rsidRPr="006D5FD0">
              <w:rPr>
                <w:rFonts w:ascii="Lexend" w:hAnsi="Lexend"/>
              </w:rPr>
              <w:t>00 peopl</w:t>
            </w:r>
            <w:r w:rsidRPr="006D5FD0" w:rsidR="00D556D1">
              <w:rPr>
                <w:rFonts w:ascii="Lexend" w:hAnsi="Lexend"/>
              </w:rPr>
              <w:t xml:space="preserve">e, </w:t>
            </w:r>
            <w:r w:rsidRPr="006D5FD0">
              <w:rPr>
                <w:rFonts w:ascii="Lexend" w:hAnsi="Lexend"/>
              </w:rPr>
              <w:t xml:space="preserve">across London, </w:t>
            </w:r>
            <w:r w:rsidRPr="006D5FD0" w:rsidR="004F72DF">
              <w:rPr>
                <w:rFonts w:ascii="Lexend" w:hAnsi="Lexend"/>
              </w:rPr>
              <w:t>Bristol,</w:t>
            </w:r>
            <w:r w:rsidRPr="006D5FD0">
              <w:rPr>
                <w:rFonts w:ascii="Lexend" w:hAnsi="Lexend"/>
              </w:rPr>
              <w:t xml:space="preserve"> </w:t>
            </w:r>
            <w:r w:rsidRPr="006D5FD0" w:rsidR="00B40FD7">
              <w:rPr>
                <w:rFonts w:ascii="Lexend" w:hAnsi="Lexend"/>
              </w:rPr>
              <w:t>Edinburgh,</w:t>
            </w:r>
            <w:r w:rsidRPr="006D5FD0" w:rsidR="008C41C6">
              <w:rPr>
                <w:rFonts w:ascii="Lexend" w:hAnsi="Lexend"/>
              </w:rPr>
              <w:t xml:space="preserve"> and Coalville</w:t>
            </w:r>
            <w:r w:rsidRPr="006D5FD0" w:rsidR="00D556D1">
              <w:rPr>
                <w:rFonts w:ascii="Lexend" w:hAnsi="Lexend"/>
              </w:rPr>
              <w:t>. W</w:t>
            </w:r>
            <w:r w:rsidRPr="006D5FD0">
              <w:rPr>
                <w:rFonts w:ascii="Lexend" w:hAnsi="Lexend"/>
              </w:rPr>
              <w:t>e know our people are key to our success</w:t>
            </w:r>
            <w:r w:rsidRPr="006D5FD0" w:rsidR="00D556D1">
              <w:rPr>
                <w:rFonts w:ascii="Lexend" w:hAnsi="Lexend"/>
              </w:rPr>
              <w:t>,</w:t>
            </w:r>
            <w:r w:rsidRPr="006D5FD0">
              <w:rPr>
                <w:rFonts w:ascii="Lexend" w:hAnsi="Lexend"/>
              </w:rPr>
              <w:t xml:space="preserve"> so</w:t>
            </w:r>
            <w:r w:rsidRPr="006D5FD0" w:rsidR="00D556D1">
              <w:rPr>
                <w:rFonts w:ascii="Lexend" w:hAnsi="Lexend"/>
              </w:rPr>
              <w:t xml:space="preserve"> we</w:t>
            </w:r>
            <w:r w:rsidRPr="006D5FD0">
              <w:rPr>
                <w:rFonts w:ascii="Lexend" w:hAnsi="Lexend"/>
              </w:rPr>
              <w:t xml:space="preserve"> aim to create an environment </w:t>
            </w:r>
            <w:r w:rsidRPr="006D5FD0" w:rsidR="0068059B">
              <w:rPr>
                <w:rFonts w:ascii="Lexend" w:hAnsi="Lexend"/>
              </w:rPr>
              <w:t>that</w:t>
            </w:r>
            <w:r w:rsidRPr="006D5FD0">
              <w:rPr>
                <w:rFonts w:ascii="Lexend" w:hAnsi="Lexend"/>
              </w:rPr>
              <w:t xml:space="preserve"> allows our employees to flourish.</w:t>
            </w:r>
            <w:r w:rsidRPr="006D5FD0" w:rsidR="001D79C6">
              <w:rPr>
                <w:rFonts w:ascii="Lexend" w:hAnsi="Lexend"/>
              </w:rPr>
              <w:t xml:space="preserve"> </w:t>
            </w:r>
            <w:r w:rsidRPr="006D5FD0">
              <w:rPr>
                <w:rFonts w:ascii="Lexend" w:hAnsi="Lexend"/>
              </w:rPr>
              <w:t>We look for highly motivated people with a combination of commercial sense and real enthusiasm</w:t>
            </w:r>
            <w:r w:rsidRPr="006D5FD0" w:rsidR="00B83790">
              <w:rPr>
                <w:rFonts w:ascii="Lexend" w:hAnsi="Lexend"/>
              </w:rPr>
              <w:t xml:space="preserve"> to</w:t>
            </w:r>
            <w:r w:rsidRPr="006D5FD0">
              <w:rPr>
                <w:rFonts w:ascii="Lexend" w:hAnsi="Lexend"/>
              </w:rPr>
              <w:t xml:space="preserve"> meet our customers' needs</w:t>
            </w:r>
            <w:r w:rsidRPr="006D5FD0" w:rsidR="0068059B">
              <w:rPr>
                <w:rFonts w:ascii="Lexend" w:hAnsi="Lexend"/>
              </w:rPr>
              <w:t>.</w:t>
            </w:r>
          </w:p>
          <w:p w:rsidRPr="004E251E" w:rsidR="0023680C" w:rsidP="00005A45" w:rsidRDefault="0023680C" w14:paraId="761F23C4" w14:textId="4D6143CC">
            <w:pPr>
              <w:rPr>
                <w:rFonts w:ascii="Lexend" w:hAnsi="Lexend" w:cstheme="minorHAnsi"/>
                <w:sz w:val="22"/>
                <w:szCs w:val="18"/>
              </w:rPr>
            </w:pPr>
          </w:p>
        </w:tc>
      </w:tr>
      <w:tr w:rsidR="0000448C" w:rsidTr="409371EA" w14:paraId="4BCA8322" w14:textId="77777777">
        <w:tc>
          <w:tcPr>
            <w:tcW w:w="10054" w:type="dxa"/>
            <w:gridSpan w:val="2"/>
            <w:tcMar/>
          </w:tcPr>
          <w:p w:rsidRPr="00B40FD7" w:rsidR="00BF72F3" w:rsidP="00B40FD7" w:rsidRDefault="004E251E" w14:paraId="537AE76B" w14:textId="7A42D271">
            <w:pPr>
              <w:rPr>
                <w:rFonts w:ascii="Lexend" w:hAnsi="Lexend" w:cstheme="minorHAnsi"/>
                <w:b/>
                <w:sz w:val="22"/>
                <w:szCs w:val="22"/>
              </w:rPr>
            </w:pPr>
            <w:r w:rsidRPr="00FB1D01">
              <w:rPr>
                <w:rFonts w:ascii="Lexend" w:hAnsi="Lexend" w:cstheme="minorHAnsi"/>
                <w:b/>
                <w:sz w:val="22"/>
                <w:szCs w:val="22"/>
              </w:rPr>
              <w:t>What we do</w:t>
            </w:r>
          </w:p>
          <w:p w:rsidR="00CC0C2C" w:rsidP="00CC0C2C" w:rsidRDefault="002E2B07" w14:paraId="612D1B9F" w14:textId="06CF13DC">
            <w:pPr>
              <w:pStyle w:val="xmsonormal"/>
              <w:spacing w:before="0" w:beforeAutospacing="0" w:after="0" w:afterAutospacing="0"/>
              <w:rPr>
                <w:rFonts w:ascii="Lexend" w:hAnsi="Lexend"/>
              </w:rPr>
            </w:pPr>
            <w:r w:rsidRPr="006D5FD0">
              <w:rPr>
                <w:rFonts w:ascii="Lexend" w:hAnsi="Lexend"/>
              </w:rPr>
              <w:t>We</w:t>
            </w:r>
            <w:r w:rsidRPr="006D5FD0" w:rsidR="00E42388">
              <w:rPr>
                <w:rFonts w:ascii="Lexend" w:hAnsi="Lexend"/>
              </w:rPr>
              <w:t xml:space="preserve"> lease </w:t>
            </w:r>
            <w:r w:rsidRPr="006D5FD0" w:rsidR="000F2C1A">
              <w:rPr>
                <w:rFonts w:ascii="Lexend" w:hAnsi="Lexend"/>
              </w:rPr>
              <w:t xml:space="preserve">a wide range of </w:t>
            </w:r>
            <w:r w:rsidRPr="006D5FD0" w:rsidR="00E42388">
              <w:rPr>
                <w:rFonts w:ascii="Lexend" w:hAnsi="Lexend"/>
              </w:rPr>
              <w:t xml:space="preserve">tailored mobility solutions to </w:t>
            </w:r>
            <w:r w:rsidRPr="006D5FD0">
              <w:rPr>
                <w:rFonts w:ascii="Lexend" w:hAnsi="Lexend"/>
              </w:rPr>
              <w:t>people who receive</w:t>
            </w:r>
            <w:r w:rsidRPr="006D5FD0" w:rsidR="00E42388">
              <w:rPr>
                <w:rFonts w:ascii="Lexend" w:hAnsi="Lexend"/>
              </w:rPr>
              <w:t xml:space="preserve"> of one of the </w:t>
            </w:r>
            <w:r w:rsidRPr="006D5FD0" w:rsidR="004C0670">
              <w:rPr>
                <w:rFonts w:ascii="Lexend" w:hAnsi="Lexend"/>
              </w:rPr>
              <w:t>G</w:t>
            </w:r>
            <w:r w:rsidRPr="006D5FD0" w:rsidR="00E42388">
              <w:rPr>
                <w:rFonts w:ascii="Lexend" w:hAnsi="Lexend"/>
              </w:rPr>
              <w:t>overnment’s qualifying mobility allowances.</w:t>
            </w:r>
            <w:r w:rsidRPr="006D5FD0" w:rsidR="00A11D19">
              <w:rPr>
                <w:rFonts w:ascii="Lexend" w:hAnsi="Lexend"/>
              </w:rPr>
              <w:t xml:space="preserve"> </w:t>
            </w:r>
            <w:r w:rsidRPr="006D5FD0" w:rsidR="00E42388">
              <w:rPr>
                <w:rFonts w:ascii="Lexend" w:hAnsi="Lexend"/>
              </w:rPr>
              <w:t xml:space="preserve">Our customers choose </w:t>
            </w:r>
            <w:r w:rsidRPr="006D5FD0" w:rsidR="00002DA3">
              <w:rPr>
                <w:rFonts w:ascii="Lexend" w:hAnsi="Lexend"/>
              </w:rPr>
              <w:t xml:space="preserve">a car, Wheelchair </w:t>
            </w:r>
            <w:r w:rsidRPr="006D5FD0" w:rsidR="003F3D09">
              <w:rPr>
                <w:rFonts w:ascii="Lexend" w:hAnsi="Lexend"/>
              </w:rPr>
              <w:t>Accessible Vehicle (WAV), scooter or powered wheelchair</w:t>
            </w:r>
            <w:r w:rsidRPr="006D5FD0" w:rsidR="004C0670">
              <w:rPr>
                <w:rFonts w:ascii="Lexend" w:hAnsi="Lexend"/>
              </w:rPr>
              <w:t xml:space="preserve"> that</w:t>
            </w:r>
            <w:r w:rsidRPr="006D5FD0" w:rsidR="00E42388">
              <w:rPr>
                <w:rFonts w:ascii="Lexend" w:hAnsi="Lexend"/>
              </w:rPr>
              <w:t xml:space="preserve"> </w:t>
            </w:r>
            <w:r w:rsidRPr="006D5FD0" w:rsidR="007A22FC">
              <w:rPr>
                <w:rFonts w:ascii="Lexend" w:hAnsi="Lexend"/>
              </w:rPr>
              <w:t>best suits their needs</w:t>
            </w:r>
            <w:r w:rsidRPr="006D5FD0" w:rsidR="002A60CA">
              <w:rPr>
                <w:rFonts w:ascii="Lexend" w:hAnsi="Lexend"/>
              </w:rPr>
              <w:t>. W</w:t>
            </w:r>
            <w:r w:rsidRPr="006D5FD0" w:rsidR="007A22FC">
              <w:rPr>
                <w:rFonts w:ascii="Lexend" w:hAnsi="Lexend"/>
              </w:rPr>
              <w:t xml:space="preserve">e take care of </w:t>
            </w:r>
            <w:r w:rsidRPr="006D5FD0" w:rsidR="004C0670">
              <w:rPr>
                <w:rFonts w:ascii="Lexend" w:hAnsi="Lexend"/>
              </w:rPr>
              <w:t xml:space="preserve">their </w:t>
            </w:r>
            <w:r w:rsidRPr="006D5FD0" w:rsidR="00E42388">
              <w:rPr>
                <w:rFonts w:ascii="Lexend" w:hAnsi="Lexend"/>
              </w:rPr>
              <w:t xml:space="preserve">insurance, </w:t>
            </w:r>
            <w:r w:rsidRPr="006D5FD0" w:rsidR="007A22FC">
              <w:rPr>
                <w:rFonts w:ascii="Lexend" w:hAnsi="Lexend"/>
              </w:rPr>
              <w:t>breakdown</w:t>
            </w:r>
            <w:r w:rsidRPr="006D5FD0" w:rsidR="00E42388">
              <w:rPr>
                <w:rFonts w:ascii="Lexend" w:hAnsi="Lexend"/>
              </w:rPr>
              <w:t>, servicing and more</w:t>
            </w:r>
            <w:r w:rsidRPr="006D5FD0" w:rsidR="007A22FC">
              <w:rPr>
                <w:rFonts w:ascii="Lexend" w:hAnsi="Lexend"/>
              </w:rPr>
              <w:t>, a</w:t>
            </w:r>
            <w:r w:rsidRPr="006D5FD0" w:rsidR="00E42388">
              <w:rPr>
                <w:rFonts w:ascii="Lexend" w:hAnsi="Lexend"/>
              </w:rPr>
              <w:t>s part of our worry-free package.</w:t>
            </w:r>
          </w:p>
          <w:p w:rsidR="00EA0DDF" w:rsidP="00CC0C2C" w:rsidRDefault="00EA0DDF" w14:paraId="25FAF1F9" w14:textId="77777777">
            <w:pPr>
              <w:pStyle w:val="xmsonormal"/>
              <w:spacing w:before="0" w:beforeAutospacing="0" w:after="0" w:afterAutospacing="0"/>
              <w:rPr>
                <w:rFonts w:ascii="Lexend" w:hAnsi="Lexend"/>
              </w:rPr>
            </w:pPr>
          </w:p>
          <w:p w:rsidR="00EA0DDF" w:rsidP="00CC0C2C" w:rsidRDefault="00EA0DDF" w14:paraId="536211B4" w14:textId="56629683">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rsidRPr="006D5FD0" w:rsidR="00CC0C2C" w:rsidP="00CC0C2C" w:rsidRDefault="00CC0C2C" w14:paraId="2B10087E" w14:textId="77777777">
            <w:pPr>
              <w:pStyle w:val="xmsonormal"/>
              <w:spacing w:before="0" w:beforeAutospacing="0" w:after="0" w:afterAutospacing="0"/>
              <w:rPr>
                <w:rFonts w:ascii="Lexend" w:hAnsi="Lexend"/>
              </w:rPr>
            </w:pPr>
          </w:p>
          <w:p w:rsidRPr="006D5FD0" w:rsidR="00E42388" w:rsidP="00CC0C2C" w:rsidRDefault="002A60CA" w14:paraId="67EEA037" w14:textId="197BC0E4">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Pr="006D5FD0" w:rsidR="00E42388">
              <w:rPr>
                <w:rFonts w:ascii="Lexend" w:hAnsi="Lexend"/>
              </w:rPr>
              <w:t>We pride ourselves on delivering outstanding customer service</w:t>
            </w:r>
            <w:r w:rsidRPr="006D5FD0" w:rsidR="006D52D5">
              <w:rPr>
                <w:rFonts w:ascii="Lexend" w:hAnsi="Lexend"/>
              </w:rPr>
              <w:t>, with</w:t>
            </w:r>
            <w:r w:rsidRPr="006D5FD0" w:rsidR="000C0841">
              <w:rPr>
                <w:rFonts w:ascii="Lexend" w:hAnsi="Lexend"/>
              </w:rPr>
              <w:t xml:space="preserve"> </w:t>
            </w:r>
            <w:r w:rsidRPr="006D5FD0" w:rsidR="00E42388">
              <w:rPr>
                <w:rFonts w:ascii="Lexend" w:hAnsi="Lexend"/>
              </w:rPr>
              <w:t>an independent customer satisfaction rating of 9.6 out of 10.</w:t>
            </w:r>
          </w:p>
          <w:p w:rsidRPr="004E251E" w:rsidR="0023680C" w:rsidP="00E61914" w:rsidRDefault="0023680C" w14:paraId="14423A7D" w14:textId="1046515D">
            <w:pPr>
              <w:rPr>
                <w:rFonts w:ascii="Lexend" w:hAnsi="Lexend" w:cstheme="minorHAnsi"/>
                <w:szCs w:val="18"/>
              </w:rPr>
            </w:pPr>
          </w:p>
        </w:tc>
      </w:tr>
      <w:tr w:rsidR="0000448C" w:rsidTr="409371EA" w14:paraId="47DD7E1E" w14:textId="77777777">
        <w:tc>
          <w:tcPr>
            <w:tcW w:w="10054" w:type="dxa"/>
            <w:gridSpan w:val="2"/>
            <w:tcMar/>
          </w:tcPr>
          <w:p w:rsidRPr="00FB1D01" w:rsidR="004E251E" w:rsidP="5B9ACDEE" w:rsidRDefault="004E251E" w14:paraId="6C10326E" w14:textId="705C81DD">
            <w:pPr>
              <w:rPr>
                <w:rFonts w:ascii="Lexend" w:hAnsi="Lexend" w:cstheme="minorBidi"/>
                <w:b/>
                <w:bCs/>
                <w:sz w:val="22"/>
                <w:szCs w:val="22"/>
              </w:rPr>
            </w:pPr>
            <w:r w:rsidRPr="5B9ACDEE">
              <w:rPr>
                <w:rFonts w:ascii="Lexend" w:hAnsi="Lexend" w:cstheme="minorBidi"/>
                <w:b/>
                <w:bCs/>
                <w:sz w:val="22"/>
                <w:szCs w:val="22"/>
              </w:rPr>
              <w:t>How we work</w:t>
            </w:r>
          </w:p>
          <w:p w:rsidR="00F22FDF" w:rsidP="00005A45" w:rsidRDefault="004E251E" w14:paraId="13631483" w14:textId="076CA85A">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Pr="006D5FD0" w:rsidR="004F55FA">
              <w:rPr>
                <w:rFonts w:ascii="Lexend" w:hAnsi="Lexend"/>
                <w:sz w:val="22"/>
                <w:szCs w:val="22"/>
              </w:rPr>
              <w:t xml:space="preserve"> </w:t>
            </w:r>
            <w:hyperlink w:history="1" r:id="rId10">
              <w:r w:rsidRPr="006D5FD0" w:rsidR="004F55FA">
                <w:rPr>
                  <w:rStyle w:val="Hyperlink"/>
                  <w:rFonts w:ascii="Lexend" w:hAnsi="Lexend"/>
                  <w:color w:val="0070C0"/>
                  <w:sz w:val="22"/>
                  <w:szCs w:val="22"/>
                </w:rPr>
                <w:t>Visit our website</w:t>
              </w:r>
            </w:hyperlink>
            <w:r w:rsidRPr="006D5FD0" w:rsidR="004F55FA">
              <w:rPr>
                <w:rFonts w:ascii="Lexend" w:hAnsi="Lexend"/>
                <w:color w:val="0070C0"/>
              </w:rPr>
              <w:t xml:space="preserve"> </w:t>
            </w:r>
            <w:r w:rsidRPr="006D5FD0" w:rsidR="004F55FA">
              <w:rPr>
                <w:rFonts w:ascii="Lexend" w:hAnsi="Lexend"/>
              </w:rPr>
              <w:t>to find out more.</w:t>
            </w:r>
          </w:p>
          <w:p w:rsidR="00F22FDF" w:rsidP="00005A45" w:rsidRDefault="00F22FDF" w14:paraId="108D09BA" w14:textId="77777777">
            <w:pPr>
              <w:rPr>
                <w:rFonts w:ascii="Lexend" w:hAnsi="Lexend" w:cstheme="minorHAnsi"/>
                <w:sz w:val="22"/>
                <w:szCs w:val="18"/>
              </w:rPr>
            </w:pPr>
          </w:p>
          <w:p w:rsidR="0000448C" w:rsidP="00005A45" w:rsidRDefault="004E251E" w14:paraId="3EA2B419" w14:textId="5B16B0E4">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rsidR="00063AC4" w:rsidP="00005A45" w:rsidRDefault="00063AC4" w14:paraId="66F35923" w14:textId="77777777">
            <w:pPr>
              <w:rPr>
                <w:rFonts w:ascii="Lexend" w:hAnsi="Lexend" w:cstheme="minorHAnsi"/>
                <w:sz w:val="22"/>
                <w:szCs w:val="18"/>
              </w:rPr>
            </w:pPr>
          </w:p>
          <w:p w:rsidRPr="00FB1D01" w:rsidR="0010465B" w:rsidP="0010465B" w:rsidRDefault="0010465B" w14:paraId="2962FAE6" w14:textId="119B0B58">
            <w:pPr>
              <w:rPr>
                <w:rFonts w:ascii="Lexend" w:hAnsi="Lexend" w:cstheme="minorHAnsi"/>
                <w:b/>
                <w:sz w:val="22"/>
                <w:szCs w:val="22"/>
              </w:rPr>
            </w:pPr>
            <w:r>
              <w:rPr>
                <w:rFonts w:ascii="Lexend" w:hAnsi="Lexend" w:cstheme="minorHAnsi"/>
                <w:b/>
                <w:sz w:val="22"/>
                <w:szCs w:val="22"/>
              </w:rPr>
              <w:t>Our beliefs and values</w:t>
            </w:r>
          </w:p>
          <w:p w:rsidRPr="006D5FD0" w:rsidR="00E65058" w:rsidP="00063AC4" w:rsidRDefault="007E1843" w14:paraId="4797BB63" w14:textId="77777777">
            <w:pPr>
              <w:pStyle w:val="xmsonormal"/>
              <w:spacing w:before="0" w:beforeAutospacing="0" w:after="0" w:afterAutospacing="0"/>
              <w:rPr>
                <w:rFonts w:ascii="Lexend" w:hAnsi="Lexend"/>
              </w:rPr>
            </w:pPr>
            <w:r w:rsidRPr="006D5FD0">
              <w:rPr>
                <w:rFonts w:ascii="Lexend" w:hAnsi="Lexend"/>
              </w:rPr>
              <w:t>We</w:t>
            </w:r>
            <w:r w:rsidRPr="006D5FD0" w:rsidR="00063AC4">
              <w:rPr>
                <w:rFonts w:ascii="Lexend" w:hAnsi="Lexend"/>
              </w:rPr>
              <w:t xml:space="preserve"> believe in building a diverse workforce, where our people are empowered to attend work as their true selves</w:t>
            </w:r>
            <w:r w:rsidRPr="006D5FD0" w:rsidR="00977B86">
              <w:rPr>
                <w:rFonts w:ascii="Lexend" w:hAnsi="Lexend"/>
              </w:rPr>
              <w:t>. W</w:t>
            </w:r>
            <w:r w:rsidRPr="006D5FD0" w:rsidR="00063AC4">
              <w:rPr>
                <w:rFonts w:ascii="Lexend" w:hAnsi="Lexend"/>
              </w:rPr>
              <w:t>e encourage people from all backgrounds to apply.</w:t>
            </w:r>
          </w:p>
          <w:p w:rsidRPr="006D5FD0" w:rsidR="00E65058" w:rsidP="00063AC4" w:rsidRDefault="00E65058" w14:paraId="51F4A488" w14:textId="77777777">
            <w:pPr>
              <w:pStyle w:val="xmsonormal"/>
              <w:spacing w:before="0" w:beforeAutospacing="0" w:after="0" w:afterAutospacing="0"/>
              <w:rPr>
                <w:rFonts w:ascii="Lexend" w:hAnsi="Lexend"/>
              </w:rPr>
            </w:pPr>
          </w:p>
          <w:p w:rsidRPr="006D5FD0" w:rsidR="0048107C" w:rsidP="00063AC4" w:rsidRDefault="00063AC4" w14:paraId="379824AD" w14:textId="5783728A">
            <w:pPr>
              <w:pStyle w:val="xmsonormal"/>
              <w:spacing w:before="0" w:beforeAutospacing="0" w:after="0" w:afterAutospacing="0"/>
              <w:rPr>
                <w:rFonts w:ascii="Lexend" w:hAnsi="Lexend"/>
              </w:rPr>
            </w:pPr>
            <w:r w:rsidRPr="006D5FD0">
              <w:rPr>
                <w:rFonts w:ascii="Lexend" w:hAnsi="Lexend"/>
              </w:rPr>
              <w:t xml:space="preserve">We want to sustain a </w:t>
            </w:r>
            <w:r w:rsidRPr="006D5FD0" w:rsidR="004D599D">
              <w:rPr>
                <w:rFonts w:ascii="Lexend" w:hAnsi="Lexend"/>
              </w:rPr>
              <w:t xml:space="preserve">nurturing </w:t>
            </w:r>
            <w:r w:rsidRPr="006D5FD0">
              <w:rPr>
                <w:rFonts w:ascii="Lexend" w:hAnsi="Lexend"/>
              </w:rPr>
              <w:t>culture</w:t>
            </w:r>
            <w:r w:rsidRPr="006D5FD0" w:rsidR="004D599D">
              <w:rPr>
                <w:rFonts w:ascii="Lexend" w:hAnsi="Lexend"/>
              </w:rPr>
              <w:t>. A</w:t>
            </w:r>
            <w:r w:rsidRPr="006D5FD0" w:rsidR="00D111B1">
              <w:rPr>
                <w:rFonts w:ascii="Lexend" w:hAnsi="Lexend"/>
              </w:rPr>
              <w:t xml:space="preserve">nd </w:t>
            </w:r>
            <w:r w:rsidRPr="006D5FD0" w:rsidR="005378E9">
              <w:rPr>
                <w:rFonts w:ascii="Lexend" w:hAnsi="Lexend"/>
              </w:rPr>
              <w:t xml:space="preserve">our people </w:t>
            </w:r>
            <w:r w:rsidRPr="006D5FD0" w:rsidR="006B171C">
              <w:rPr>
                <w:rFonts w:ascii="Lexend" w:hAnsi="Lexend"/>
              </w:rPr>
              <w:t>to be</w:t>
            </w:r>
            <w:r w:rsidRPr="006D5FD0">
              <w:rPr>
                <w:rFonts w:ascii="Lexend" w:hAnsi="Lexend"/>
              </w:rPr>
              <w:t xml:space="preserve"> rewarded equally, regardless of race, national or ethnic origin, sexual orientation, age, </w:t>
            </w:r>
            <w:r w:rsidRPr="006D5FD0" w:rsidR="0048107C">
              <w:rPr>
                <w:rFonts w:ascii="Lexend" w:hAnsi="Lexend"/>
              </w:rPr>
              <w:t>disability,</w:t>
            </w:r>
            <w:r w:rsidRPr="006D5FD0">
              <w:rPr>
                <w:rFonts w:ascii="Lexend" w:hAnsi="Lexend"/>
              </w:rPr>
              <w:t xml:space="preserve"> or gender.</w:t>
            </w:r>
          </w:p>
          <w:p w:rsidR="5B9ACDEE" w:rsidP="5B9ACDEE" w:rsidRDefault="5B9ACDEE" w14:paraId="1AA8A110" w14:textId="13AE07E1">
            <w:pPr>
              <w:pStyle w:val="xmsonormal"/>
              <w:spacing w:before="0" w:beforeAutospacing="0" w:after="0" w:afterAutospacing="0"/>
              <w:rPr>
                <w:rFonts w:ascii="Lexend" w:hAnsi="Lexend"/>
              </w:rPr>
            </w:pPr>
          </w:p>
          <w:p w:rsidRPr="006D5FD0" w:rsidR="00063AC4" w:rsidP="00063AC4" w:rsidRDefault="00063AC4" w14:paraId="15EF7A4F" w14:textId="70269E8C">
            <w:pPr>
              <w:pStyle w:val="xmsonormal"/>
              <w:spacing w:before="0" w:beforeAutospacing="0" w:after="0" w:afterAutospacing="0"/>
              <w:rPr>
                <w:sz w:val="24"/>
                <w:szCs w:val="24"/>
              </w:rPr>
            </w:pPr>
            <w:r w:rsidRPr="006D5FD0">
              <w:rPr>
                <w:rFonts w:ascii="Lexend" w:hAnsi="Lexend"/>
              </w:rPr>
              <w:t xml:space="preserve">Our </w:t>
            </w:r>
            <w:r w:rsidRPr="006D5FD0" w:rsidR="006B171C">
              <w:rPr>
                <w:rFonts w:ascii="Lexend" w:hAnsi="Lexend"/>
              </w:rPr>
              <w:t>values are at the heart of everything we do</w:t>
            </w:r>
            <w:r w:rsidRPr="006D5FD0">
              <w:rPr>
                <w:rFonts w:ascii="Lexend" w:hAnsi="Lexend"/>
              </w:rPr>
              <w:t>:</w:t>
            </w:r>
          </w:p>
          <w:p w:rsidRPr="006D5FD0" w:rsidR="00063AC4" w:rsidP="001404A3" w:rsidRDefault="00063AC4" w14:paraId="1F33D908" w14:textId="77777777">
            <w:pPr>
              <w:pStyle w:val="xmsonormal"/>
              <w:numPr>
                <w:ilvl w:val="0"/>
                <w:numId w:val="2"/>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rsidRPr="006D5FD0" w:rsidR="00063AC4" w:rsidP="001404A3" w:rsidRDefault="00063AC4" w14:paraId="2319C174" w14:textId="77777777">
            <w:pPr>
              <w:pStyle w:val="xmsonormal"/>
              <w:numPr>
                <w:ilvl w:val="0"/>
                <w:numId w:val="2"/>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rsidRPr="006D5FD0" w:rsidR="00063AC4" w:rsidP="001404A3" w:rsidRDefault="00063AC4" w14:paraId="083DED67" w14:textId="1BD9C1C9">
            <w:pPr>
              <w:pStyle w:val="xmsonormal"/>
              <w:numPr>
                <w:ilvl w:val="0"/>
                <w:numId w:val="2"/>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rsidRPr="004E251E" w:rsidR="0023680C" w:rsidP="00005A45" w:rsidRDefault="0023680C" w14:paraId="5D98BED3" w14:textId="7D02580A">
            <w:pPr>
              <w:rPr>
                <w:rFonts w:ascii="Lexend" w:hAnsi="Lexend" w:cstheme="minorHAnsi"/>
                <w:sz w:val="22"/>
                <w:szCs w:val="18"/>
              </w:rPr>
            </w:pPr>
          </w:p>
        </w:tc>
      </w:tr>
      <w:tr w:rsidR="0000448C" w:rsidTr="409371EA" w14:paraId="61AF930C" w14:textId="77777777">
        <w:tc>
          <w:tcPr>
            <w:tcW w:w="10054" w:type="dxa"/>
            <w:gridSpan w:val="2"/>
            <w:tcMar/>
          </w:tcPr>
          <w:p w:rsidR="004E251E" w:rsidP="004E251E" w:rsidRDefault="004E251E" w14:paraId="6ACC417C" w14:textId="77777777">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9134"/>
            </w:tblGrid>
            <w:tr w:rsidR="004E251E" w:rsidTr="00775E57" w14:paraId="3DCDCBA2" w14:textId="77777777">
              <w:tc>
                <w:tcPr>
                  <w:tcW w:w="704" w:type="dxa"/>
                </w:tcPr>
                <w:p w:rsidR="004E251E" w:rsidP="004E251E" w:rsidRDefault="004E251E" w14:paraId="38F926F0" w14:textId="77777777">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rsidRPr="00F06FD7" w:rsidR="004E251E" w:rsidP="004E251E" w:rsidRDefault="004E251E" w14:paraId="49578673" w14:textId="18108474">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rsidTr="00775E57" w14:paraId="50250362" w14:textId="77777777">
              <w:tc>
                <w:tcPr>
                  <w:tcW w:w="704" w:type="dxa"/>
                </w:tcPr>
                <w:p w:rsidR="004E251E" w:rsidP="004E251E" w:rsidRDefault="004E251E" w14:paraId="1B09E83C" w14:textId="77777777">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rsidRPr="00F06FD7" w:rsidR="004E251E" w:rsidP="004E251E" w:rsidRDefault="004E251E" w14:paraId="661F0C3A" w14:textId="77777777">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rsidTr="00775E57" w14:paraId="098EAE6B" w14:textId="77777777">
              <w:tc>
                <w:tcPr>
                  <w:tcW w:w="704" w:type="dxa"/>
                </w:tcPr>
                <w:p w:rsidRPr="00E73E92" w:rsidR="00775E57" w:rsidP="004E251E" w:rsidRDefault="00775E57" w14:paraId="1A21B2DF" w14:textId="4EDC6EAA">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rsidRPr="00AA4BA2" w:rsidR="00775E57" w:rsidP="004E251E" w:rsidRDefault="00775E57" w14:paraId="19D7DEE5" w14:textId="29BCEB2C">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rsidTr="00775E57" w14:paraId="5E9DD333" w14:textId="77777777">
              <w:tc>
                <w:tcPr>
                  <w:tcW w:w="704" w:type="dxa"/>
                </w:tcPr>
                <w:p w:rsidR="004E251E" w:rsidP="004E251E" w:rsidRDefault="004E251E" w14:paraId="36FF992C" w14:textId="77777777">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rsidRPr="00F06FD7" w:rsidR="004E251E" w:rsidP="004E251E" w:rsidRDefault="004E251E" w14:paraId="06A40D45" w14:textId="4F02C347">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Pr="00FD1083" w:rsidR="004B3BC9">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rsidTr="00775E57" w14:paraId="50E51FB1" w14:textId="77777777">
              <w:tc>
                <w:tcPr>
                  <w:tcW w:w="704" w:type="dxa"/>
                </w:tcPr>
                <w:p w:rsidR="004E251E" w:rsidP="004E251E" w:rsidRDefault="004E251E" w14:paraId="67BC4223" w14:textId="77777777">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rsidRPr="00F06FD7" w:rsidR="004E251E" w:rsidP="004E251E" w:rsidRDefault="004E251E" w14:paraId="3C422729" w14:textId="77777777">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rsidTr="00775E57" w14:paraId="6F43F11A" w14:textId="77777777">
              <w:tc>
                <w:tcPr>
                  <w:tcW w:w="704" w:type="dxa"/>
                </w:tcPr>
                <w:p w:rsidR="004E251E" w:rsidP="004E251E" w:rsidRDefault="004E251E" w14:paraId="00FDB44D" w14:textId="77777777">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rsidRPr="00F06FD7" w:rsidR="004E251E" w:rsidP="004E251E" w:rsidRDefault="004E251E" w14:paraId="1FFAB023" w14:textId="77777777">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rsidTr="00775E57" w14:paraId="752914ED" w14:textId="77777777">
              <w:tc>
                <w:tcPr>
                  <w:tcW w:w="704" w:type="dxa"/>
                </w:tcPr>
                <w:p w:rsidR="004E251E" w:rsidP="004E251E" w:rsidRDefault="004E251E" w14:paraId="1C85553E" w14:textId="77777777">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rsidRPr="00F06FD7" w:rsidR="004E251E" w:rsidP="004E251E" w:rsidRDefault="004E251E" w14:paraId="4223DED9" w14:textId="77777777">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rsidTr="00775E57" w14:paraId="61178ED4" w14:textId="77777777">
              <w:tc>
                <w:tcPr>
                  <w:tcW w:w="704" w:type="dxa"/>
                </w:tcPr>
                <w:p w:rsidR="004E251E" w:rsidP="004E251E" w:rsidRDefault="004E251E" w14:paraId="4414D018" w14:textId="77777777">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rsidR="004E251E" w:rsidP="004E251E" w:rsidRDefault="004E251E" w14:paraId="6D7FF644" w14:textId="77777777">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rsidTr="00775E57" w14:paraId="7F7C42A2" w14:textId="77777777">
              <w:tc>
                <w:tcPr>
                  <w:tcW w:w="704" w:type="dxa"/>
                </w:tcPr>
                <w:p w:rsidR="004E251E" w:rsidP="004E251E" w:rsidRDefault="004E251E" w14:paraId="70071B23" w14:textId="77777777">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rsidR="004E251E" w:rsidP="004E251E" w:rsidRDefault="004E251E" w14:paraId="5BA90D9E" w14:textId="77777777">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rsidTr="00775E57" w14:paraId="1DA0EB06" w14:textId="77777777">
              <w:tc>
                <w:tcPr>
                  <w:tcW w:w="704" w:type="dxa"/>
                </w:tcPr>
                <w:p w:rsidR="004E251E" w:rsidP="004E251E" w:rsidRDefault="004E251E" w14:paraId="5D1531B1" w14:textId="77777777">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rsidR="004E251E" w:rsidP="004E251E" w:rsidRDefault="004E251E" w14:paraId="1120426C" w14:textId="77777777">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rsidRPr="008C2EEB" w:rsidR="0000448C" w:rsidP="00005A45" w:rsidRDefault="0000448C" w14:paraId="77C1D259" w14:textId="77777777">
            <w:pPr>
              <w:rPr>
                <w:rFonts w:ascii="Lexend" w:hAnsi="Lexend"/>
                <w:b/>
                <w:color w:val="1739E5"/>
                <w:szCs w:val="24"/>
              </w:rPr>
            </w:pPr>
          </w:p>
        </w:tc>
      </w:tr>
    </w:tbl>
    <w:p w:rsidRPr="008C2EEB" w:rsidR="00415DF9" w:rsidP="00415DF9" w:rsidRDefault="00415DF9" w14:paraId="62B44007" w14:textId="77777777">
      <w:pPr>
        <w:rPr>
          <w:rFonts w:ascii="Lexend" w:hAnsi="Lexend" w:cstheme="minorHAnsi"/>
          <w:sz w:val="22"/>
          <w:szCs w:val="18"/>
        </w:rPr>
      </w:pPr>
    </w:p>
    <w:p w:rsidRPr="008C2EEB" w:rsidR="00473DD7" w:rsidP="005840E8" w:rsidRDefault="00473DD7" w14:paraId="0B3C8C49" w14:textId="77777777">
      <w:pPr>
        <w:rPr>
          <w:rFonts w:ascii="Lexend" w:hAnsi="Lexend" w:cstheme="minorHAnsi"/>
          <w:bCs/>
          <w:color w:val="FF3399"/>
          <w:sz w:val="22"/>
          <w:szCs w:val="18"/>
        </w:rPr>
      </w:pPr>
    </w:p>
    <w:p w:rsidRPr="00E30925" w:rsidR="002D5F9F" w:rsidP="00E30925" w:rsidRDefault="002D5F9F" w14:paraId="2A55A80D" w14:textId="56FD572B">
      <w:pPr>
        <w:rPr>
          <w:rFonts w:ascii="Lexend" w:hAnsi="Lexend"/>
          <w:bCs/>
          <w:sz w:val="22"/>
          <w:szCs w:val="22"/>
        </w:rPr>
      </w:pPr>
    </w:p>
    <w:sectPr w:rsidRPr="00E30925" w:rsidR="002D5F9F" w:rsidSect="00F5371A">
      <w:headerReference w:type="default" r:id="rId21"/>
      <w:pgSz w:w="11906" w:h="16838" w:orient="portrait"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AE7" w:rsidRDefault="00F91AE7" w14:paraId="622780F4" w14:textId="77777777">
      <w:r>
        <w:separator/>
      </w:r>
    </w:p>
  </w:endnote>
  <w:endnote w:type="continuationSeparator" w:id="0">
    <w:p w:rsidR="00F91AE7" w:rsidRDefault="00F91AE7" w14:paraId="11402996" w14:textId="77777777">
      <w:r>
        <w:continuationSeparator/>
      </w:r>
    </w:p>
  </w:endnote>
  <w:endnote w:type="continuationNotice" w:id="1">
    <w:p w:rsidR="00F91AE7" w:rsidRDefault="00F91AE7" w14:paraId="2F5271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xend">
    <w:altName w:val="Calibri"/>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AE7" w:rsidRDefault="00F91AE7" w14:paraId="45D2E1D4" w14:textId="77777777">
      <w:r>
        <w:separator/>
      </w:r>
    </w:p>
  </w:footnote>
  <w:footnote w:type="continuationSeparator" w:id="0">
    <w:p w:rsidR="00F91AE7" w:rsidRDefault="00F91AE7" w14:paraId="7B2216C1" w14:textId="77777777">
      <w:r>
        <w:continuationSeparator/>
      </w:r>
    </w:p>
  </w:footnote>
  <w:footnote w:type="continuationNotice" w:id="1">
    <w:p w:rsidR="00F91AE7" w:rsidRDefault="00F91AE7" w14:paraId="72EA27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7394" w:rsidRDefault="00900FE7" w14:paraId="4FFF3456" w14:textId="618FA426">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831"/>
    <w:multiLevelType w:val="multilevel"/>
    <w:tmpl w:val="43AEC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B1626B"/>
    <w:multiLevelType w:val="hybridMultilevel"/>
    <w:tmpl w:val="D83C1BD2"/>
    <w:lvl w:ilvl="0" w:tplc="6DD84F04">
      <w:numFmt w:val="bullet"/>
      <w:lvlText w:val="•"/>
      <w:lvlJc w:val="left"/>
      <w:pPr>
        <w:ind w:left="720" w:hanging="360"/>
      </w:pPr>
      <w:rPr>
        <w:rFonts w:hint="default" w:ascii="Lexend" w:hAnsi="Lexend"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3A6C92"/>
    <w:multiLevelType w:val="multilevel"/>
    <w:tmpl w:val="D00C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855BAC"/>
    <w:multiLevelType w:val="multilevel"/>
    <w:tmpl w:val="3A0AE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286B4A"/>
    <w:multiLevelType w:val="multilevel"/>
    <w:tmpl w:val="9DAC7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092FB7"/>
    <w:multiLevelType w:val="multilevel"/>
    <w:tmpl w:val="5AAE6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B3169C"/>
    <w:multiLevelType w:val="hybridMultilevel"/>
    <w:tmpl w:val="ED905C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421DB0"/>
    <w:multiLevelType w:val="hybridMultilevel"/>
    <w:tmpl w:val="A7FE35E6"/>
    <w:lvl w:ilvl="0" w:tplc="09322DE2">
      <w:start w:val="1"/>
      <w:numFmt w:val="bullet"/>
      <w:pStyle w:val="ListBullet2"/>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0C6D7D"/>
    <w:multiLevelType w:val="multilevel"/>
    <w:tmpl w:val="5CCED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14B4324"/>
    <w:multiLevelType w:val="multilevel"/>
    <w:tmpl w:val="E33AA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50549DB"/>
    <w:multiLevelType w:val="multilevel"/>
    <w:tmpl w:val="391C3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3352F9"/>
    <w:multiLevelType w:val="multilevel"/>
    <w:tmpl w:val="A0CE7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9BF081D"/>
    <w:multiLevelType w:val="multilevel"/>
    <w:tmpl w:val="FCB2C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E463283"/>
    <w:multiLevelType w:val="multilevel"/>
    <w:tmpl w:val="F5C2D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3F6D63"/>
    <w:multiLevelType w:val="multilevel"/>
    <w:tmpl w:val="67827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4CD1E68"/>
    <w:multiLevelType w:val="multilevel"/>
    <w:tmpl w:val="49524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5EC35F9"/>
    <w:multiLevelType w:val="multilevel"/>
    <w:tmpl w:val="89DE6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9CC684E"/>
    <w:multiLevelType w:val="hybridMultilevel"/>
    <w:tmpl w:val="AC42C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0551DC5"/>
    <w:multiLevelType w:val="hybridMultilevel"/>
    <w:tmpl w:val="AC2EE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52B258A"/>
    <w:multiLevelType w:val="multilevel"/>
    <w:tmpl w:val="9F109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59B65E1"/>
    <w:multiLevelType w:val="hybridMultilevel"/>
    <w:tmpl w:val="717C416E"/>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5AEC5E56"/>
    <w:multiLevelType w:val="multilevel"/>
    <w:tmpl w:val="B054F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00200E1"/>
    <w:multiLevelType w:val="multilevel"/>
    <w:tmpl w:val="BA06F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077763B"/>
    <w:multiLevelType w:val="multilevel"/>
    <w:tmpl w:val="1136A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3226966"/>
    <w:multiLevelType w:val="multilevel"/>
    <w:tmpl w:val="63B80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34062B0"/>
    <w:multiLevelType w:val="multilevel"/>
    <w:tmpl w:val="8410F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3AB32C0"/>
    <w:multiLevelType w:val="multilevel"/>
    <w:tmpl w:val="49FCA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4B05112"/>
    <w:multiLevelType w:val="multilevel"/>
    <w:tmpl w:val="B764E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4DC705C"/>
    <w:multiLevelType w:val="multilevel"/>
    <w:tmpl w:val="B0F05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7C45BEE"/>
    <w:multiLevelType w:val="multilevel"/>
    <w:tmpl w:val="14FC6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EBF43A5"/>
    <w:multiLevelType w:val="multilevel"/>
    <w:tmpl w:val="87FC4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F8F68AD"/>
    <w:multiLevelType w:val="multilevel"/>
    <w:tmpl w:val="17E86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69827613">
    <w:abstractNumId w:val="7"/>
  </w:num>
  <w:num w:numId="2" w16cid:durableId="908002776">
    <w:abstractNumId w:val="18"/>
  </w:num>
  <w:num w:numId="3" w16cid:durableId="212158258">
    <w:abstractNumId w:val="1"/>
  </w:num>
  <w:num w:numId="4" w16cid:durableId="870536099">
    <w:abstractNumId w:val="6"/>
  </w:num>
  <w:num w:numId="5" w16cid:durableId="2019380013">
    <w:abstractNumId w:val="17"/>
  </w:num>
  <w:num w:numId="6" w16cid:durableId="1117289882">
    <w:abstractNumId w:val="20"/>
  </w:num>
  <w:num w:numId="7" w16cid:durableId="257371642">
    <w:abstractNumId w:val="31"/>
  </w:num>
  <w:num w:numId="8" w16cid:durableId="1391609187">
    <w:abstractNumId w:val="14"/>
  </w:num>
  <w:num w:numId="9" w16cid:durableId="1460538112">
    <w:abstractNumId w:val="4"/>
  </w:num>
  <w:num w:numId="10" w16cid:durableId="1063138993">
    <w:abstractNumId w:val="10"/>
  </w:num>
  <w:num w:numId="11" w16cid:durableId="1730154289">
    <w:abstractNumId w:val="30"/>
  </w:num>
  <w:num w:numId="12" w16cid:durableId="1463767734">
    <w:abstractNumId w:val="19"/>
  </w:num>
  <w:num w:numId="13" w16cid:durableId="920062951">
    <w:abstractNumId w:val="21"/>
  </w:num>
  <w:num w:numId="14" w16cid:durableId="948437914">
    <w:abstractNumId w:val="22"/>
  </w:num>
  <w:num w:numId="15" w16cid:durableId="319696967">
    <w:abstractNumId w:val="2"/>
  </w:num>
  <w:num w:numId="16" w16cid:durableId="757555319">
    <w:abstractNumId w:val="15"/>
  </w:num>
  <w:num w:numId="17" w16cid:durableId="1768118283">
    <w:abstractNumId w:val="29"/>
  </w:num>
  <w:num w:numId="18" w16cid:durableId="621574694">
    <w:abstractNumId w:val="27"/>
  </w:num>
  <w:num w:numId="19" w16cid:durableId="1078404078">
    <w:abstractNumId w:val="23"/>
  </w:num>
  <w:num w:numId="20" w16cid:durableId="52893252">
    <w:abstractNumId w:val="5"/>
  </w:num>
  <w:num w:numId="21" w16cid:durableId="2096630460">
    <w:abstractNumId w:val="25"/>
  </w:num>
  <w:num w:numId="22" w16cid:durableId="1990673061">
    <w:abstractNumId w:val="28"/>
  </w:num>
  <w:num w:numId="23" w16cid:durableId="385300291">
    <w:abstractNumId w:val="0"/>
  </w:num>
  <w:num w:numId="24" w16cid:durableId="100495444">
    <w:abstractNumId w:val="16"/>
  </w:num>
  <w:num w:numId="25" w16cid:durableId="1867521867">
    <w:abstractNumId w:val="3"/>
  </w:num>
  <w:num w:numId="26" w16cid:durableId="1280530947">
    <w:abstractNumId w:val="9"/>
  </w:num>
  <w:num w:numId="27" w16cid:durableId="1883246829">
    <w:abstractNumId w:val="24"/>
  </w:num>
  <w:num w:numId="28" w16cid:durableId="1760445775">
    <w:abstractNumId w:val="8"/>
  </w:num>
  <w:num w:numId="29" w16cid:durableId="348914537">
    <w:abstractNumId w:val="11"/>
  </w:num>
  <w:num w:numId="30" w16cid:durableId="2106925592">
    <w:abstractNumId w:val="26"/>
  </w:num>
  <w:num w:numId="31" w16cid:durableId="731081252">
    <w:abstractNumId w:val="13"/>
  </w:num>
  <w:num w:numId="32" w16cid:durableId="95414342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491"/>
    <w:rsid w:val="00010C5C"/>
    <w:rsid w:val="00010D83"/>
    <w:rsid w:val="0001118A"/>
    <w:rsid w:val="00012566"/>
    <w:rsid w:val="00020A53"/>
    <w:rsid w:val="0002108D"/>
    <w:rsid w:val="00021C3F"/>
    <w:rsid w:val="00030DA3"/>
    <w:rsid w:val="0003234D"/>
    <w:rsid w:val="0003487F"/>
    <w:rsid w:val="00034CCC"/>
    <w:rsid w:val="00036A96"/>
    <w:rsid w:val="0004643B"/>
    <w:rsid w:val="00046CCF"/>
    <w:rsid w:val="0005294E"/>
    <w:rsid w:val="00052E9F"/>
    <w:rsid w:val="00054623"/>
    <w:rsid w:val="00055AE4"/>
    <w:rsid w:val="00057DBA"/>
    <w:rsid w:val="000636D2"/>
    <w:rsid w:val="00063AC4"/>
    <w:rsid w:val="000647C8"/>
    <w:rsid w:val="00066A65"/>
    <w:rsid w:val="00066B74"/>
    <w:rsid w:val="00067CF6"/>
    <w:rsid w:val="0007076E"/>
    <w:rsid w:val="000804B7"/>
    <w:rsid w:val="00084FD3"/>
    <w:rsid w:val="0009027D"/>
    <w:rsid w:val="00091817"/>
    <w:rsid w:val="00091E82"/>
    <w:rsid w:val="000948B3"/>
    <w:rsid w:val="00094A54"/>
    <w:rsid w:val="0009514E"/>
    <w:rsid w:val="00095716"/>
    <w:rsid w:val="000965CB"/>
    <w:rsid w:val="000A1CDE"/>
    <w:rsid w:val="000A2759"/>
    <w:rsid w:val="000A532B"/>
    <w:rsid w:val="000A7F15"/>
    <w:rsid w:val="000B1048"/>
    <w:rsid w:val="000B625A"/>
    <w:rsid w:val="000B7DE5"/>
    <w:rsid w:val="000C051B"/>
    <w:rsid w:val="000C0841"/>
    <w:rsid w:val="000C1A83"/>
    <w:rsid w:val="000C2CE8"/>
    <w:rsid w:val="000C3419"/>
    <w:rsid w:val="000C5808"/>
    <w:rsid w:val="000D0F66"/>
    <w:rsid w:val="000D103C"/>
    <w:rsid w:val="000D442E"/>
    <w:rsid w:val="000D5E73"/>
    <w:rsid w:val="000D5F14"/>
    <w:rsid w:val="000D7061"/>
    <w:rsid w:val="000E2041"/>
    <w:rsid w:val="000E2300"/>
    <w:rsid w:val="000E2A6E"/>
    <w:rsid w:val="000F0FF0"/>
    <w:rsid w:val="000F2919"/>
    <w:rsid w:val="000F2C1A"/>
    <w:rsid w:val="000F449F"/>
    <w:rsid w:val="000F49C2"/>
    <w:rsid w:val="000F78C3"/>
    <w:rsid w:val="00101B32"/>
    <w:rsid w:val="0010465B"/>
    <w:rsid w:val="00105CF6"/>
    <w:rsid w:val="0010633A"/>
    <w:rsid w:val="00106CE9"/>
    <w:rsid w:val="0010765E"/>
    <w:rsid w:val="00111EE7"/>
    <w:rsid w:val="00115E2D"/>
    <w:rsid w:val="0011708D"/>
    <w:rsid w:val="00117F7F"/>
    <w:rsid w:val="00120A47"/>
    <w:rsid w:val="001212E3"/>
    <w:rsid w:val="0012134D"/>
    <w:rsid w:val="00123564"/>
    <w:rsid w:val="001244EC"/>
    <w:rsid w:val="00126598"/>
    <w:rsid w:val="00126D22"/>
    <w:rsid w:val="00132BA0"/>
    <w:rsid w:val="00132C5C"/>
    <w:rsid w:val="00132D7E"/>
    <w:rsid w:val="00135900"/>
    <w:rsid w:val="001404A3"/>
    <w:rsid w:val="0014520E"/>
    <w:rsid w:val="001470C5"/>
    <w:rsid w:val="00154B4E"/>
    <w:rsid w:val="00155F94"/>
    <w:rsid w:val="001571FD"/>
    <w:rsid w:val="00160121"/>
    <w:rsid w:val="00160681"/>
    <w:rsid w:val="00166E36"/>
    <w:rsid w:val="00170A41"/>
    <w:rsid w:val="0017222F"/>
    <w:rsid w:val="0017456C"/>
    <w:rsid w:val="00176ADB"/>
    <w:rsid w:val="00176D4C"/>
    <w:rsid w:val="00176D5F"/>
    <w:rsid w:val="00182714"/>
    <w:rsid w:val="00184BC0"/>
    <w:rsid w:val="00187A66"/>
    <w:rsid w:val="00191B51"/>
    <w:rsid w:val="00192E40"/>
    <w:rsid w:val="001930CD"/>
    <w:rsid w:val="0019314A"/>
    <w:rsid w:val="00195F96"/>
    <w:rsid w:val="001966E1"/>
    <w:rsid w:val="00196FD3"/>
    <w:rsid w:val="001A35C3"/>
    <w:rsid w:val="001A39F5"/>
    <w:rsid w:val="001A4933"/>
    <w:rsid w:val="001A66EE"/>
    <w:rsid w:val="001B2039"/>
    <w:rsid w:val="001B230D"/>
    <w:rsid w:val="001C5D81"/>
    <w:rsid w:val="001D06C8"/>
    <w:rsid w:val="001D11FE"/>
    <w:rsid w:val="001D149A"/>
    <w:rsid w:val="001D5F88"/>
    <w:rsid w:val="001D79C6"/>
    <w:rsid w:val="001E2245"/>
    <w:rsid w:val="001E5873"/>
    <w:rsid w:val="001F0362"/>
    <w:rsid w:val="001F0D0A"/>
    <w:rsid w:val="001F2199"/>
    <w:rsid w:val="001F2455"/>
    <w:rsid w:val="001F31DB"/>
    <w:rsid w:val="001F5E87"/>
    <w:rsid w:val="00200187"/>
    <w:rsid w:val="0020145A"/>
    <w:rsid w:val="00202ED2"/>
    <w:rsid w:val="00203BA2"/>
    <w:rsid w:val="0020421A"/>
    <w:rsid w:val="00206B3D"/>
    <w:rsid w:val="00206D15"/>
    <w:rsid w:val="00211DEC"/>
    <w:rsid w:val="00212BCB"/>
    <w:rsid w:val="00212E30"/>
    <w:rsid w:val="00217507"/>
    <w:rsid w:val="00222954"/>
    <w:rsid w:val="00224655"/>
    <w:rsid w:val="00232592"/>
    <w:rsid w:val="002353AA"/>
    <w:rsid w:val="00236626"/>
    <w:rsid w:val="0023680C"/>
    <w:rsid w:val="00236E6E"/>
    <w:rsid w:val="002371B4"/>
    <w:rsid w:val="0023732F"/>
    <w:rsid w:val="00237E59"/>
    <w:rsid w:val="00240E45"/>
    <w:rsid w:val="002423C0"/>
    <w:rsid w:val="00243431"/>
    <w:rsid w:val="00244C41"/>
    <w:rsid w:val="002534DA"/>
    <w:rsid w:val="00262C0C"/>
    <w:rsid w:val="00270658"/>
    <w:rsid w:val="00271A64"/>
    <w:rsid w:val="0027286D"/>
    <w:rsid w:val="00273EF1"/>
    <w:rsid w:val="00274520"/>
    <w:rsid w:val="002767DA"/>
    <w:rsid w:val="00277E24"/>
    <w:rsid w:val="0028584B"/>
    <w:rsid w:val="00291ACA"/>
    <w:rsid w:val="00294947"/>
    <w:rsid w:val="00296923"/>
    <w:rsid w:val="0029777C"/>
    <w:rsid w:val="002A0960"/>
    <w:rsid w:val="002A2B61"/>
    <w:rsid w:val="002A60CA"/>
    <w:rsid w:val="002B01A0"/>
    <w:rsid w:val="002B1755"/>
    <w:rsid w:val="002B2DE5"/>
    <w:rsid w:val="002B40BC"/>
    <w:rsid w:val="002C2341"/>
    <w:rsid w:val="002C2665"/>
    <w:rsid w:val="002C2C09"/>
    <w:rsid w:val="002C4383"/>
    <w:rsid w:val="002D412A"/>
    <w:rsid w:val="002D5F9F"/>
    <w:rsid w:val="002D6E7B"/>
    <w:rsid w:val="002E08DE"/>
    <w:rsid w:val="002E192A"/>
    <w:rsid w:val="002E1D77"/>
    <w:rsid w:val="002E293E"/>
    <w:rsid w:val="002E2B07"/>
    <w:rsid w:val="002E3CEF"/>
    <w:rsid w:val="002E5D86"/>
    <w:rsid w:val="002F062D"/>
    <w:rsid w:val="002F0D56"/>
    <w:rsid w:val="002F4E87"/>
    <w:rsid w:val="002F5FAA"/>
    <w:rsid w:val="002F66E3"/>
    <w:rsid w:val="00302B46"/>
    <w:rsid w:val="003107A6"/>
    <w:rsid w:val="00310B49"/>
    <w:rsid w:val="003118C2"/>
    <w:rsid w:val="003119A5"/>
    <w:rsid w:val="0031606D"/>
    <w:rsid w:val="00316D56"/>
    <w:rsid w:val="0031785B"/>
    <w:rsid w:val="00320D57"/>
    <w:rsid w:val="003214A5"/>
    <w:rsid w:val="00321637"/>
    <w:rsid w:val="003241E7"/>
    <w:rsid w:val="00324896"/>
    <w:rsid w:val="0032746E"/>
    <w:rsid w:val="0033087E"/>
    <w:rsid w:val="003312D7"/>
    <w:rsid w:val="00331C3D"/>
    <w:rsid w:val="00341DCB"/>
    <w:rsid w:val="00354118"/>
    <w:rsid w:val="00355B4D"/>
    <w:rsid w:val="003609CC"/>
    <w:rsid w:val="00360D80"/>
    <w:rsid w:val="00363EF8"/>
    <w:rsid w:val="00365140"/>
    <w:rsid w:val="00367863"/>
    <w:rsid w:val="003713CC"/>
    <w:rsid w:val="003736E4"/>
    <w:rsid w:val="00374217"/>
    <w:rsid w:val="00375A7E"/>
    <w:rsid w:val="00380148"/>
    <w:rsid w:val="0038629B"/>
    <w:rsid w:val="00386F64"/>
    <w:rsid w:val="00387280"/>
    <w:rsid w:val="0038775C"/>
    <w:rsid w:val="003900AE"/>
    <w:rsid w:val="003A016C"/>
    <w:rsid w:val="003A1FC4"/>
    <w:rsid w:val="003A279F"/>
    <w:rsid w:val="003A637F"/>
    <w:rsid w:val="003C052C"/>
    <w:rsid w:val="003C41F7"/>
    <w:rsid w:val="003C47CA"/>
    <w:rsid w:val="003C62B5"/>
    <w:rsid w:val="003D00AC"/>
    <w:rsid w:val="003D1EDA"/>
    <w:rsid w:val="003D2059"/>
    <w:rsid w:val="003D4279"/>
    <w:rsid w:val="003D7099"/>
    <w:rsid w:val="003E0CD8"/>
    <w:rsid w:val="003E65B6"/>
    <w:rsid w:val="003F1E1D"/>
    <w:rsid w:val="003F32E1"/>
    <w:rsid w:val="003F3D09"/>
    <w:rsid w:val="003F4018"/>
    <w:rsid w:val="003F4A38"/>
    <w:rsid w:val="003F4E72"/>
    <w:rsid w:val="003F54ED"/>
    <w:rsid w:val="003F7AD5"/>
    <w:rsid w:val="0040175A"/>
    <w:rsid w:val="004068A1"/>
    <w:rsid w:val="00410C2B"/>
    <w:rsid w:val="00415DF9"/>
    <w:rsid w:val="00421BF7"/>
    <w:rsid w:val="00422ABA"/>
    <w:rsid w:val="004230AA"/>
    <w:rsid w:val="00424B4D"/>
    <w:rsid w:val="00425DEC"/>
    <w:rsid w:val="004318D9"/>
    <w:rsid w:val="0043323B"/>
    <w:rsid w:val="00437F2B"/>
    <w:rsid w:val="00437FEE"/>
    <w:rsid w:val="0044048C"/>
    <w:rsid w:val="00443F47"/>
    <w:rsid w:val="004448CF"/>
    <w:rsid w:val="00444E2C"/>
    <w:rsid w:val="00447CBE"/>
    <w:rsid w:val="00447DB1"/>
    <w:rsid w:val="00447E75"/>
    <w:rsid w:val="0045249D"/>
    <w:rsid w:val="00452E33"/>
    <w:rsid w:val="004532E8"/>
    <w:rsid w:val="00456712"/>
    <w:rsid w:val="00457A71"/>
    <w:rsid w:val="00460631"/>
    <w:rsid w:val="00460F02"/>
    <w:rsid w:val="004675E9"/>
    <w:rsid w:val="00467A56"/>
    <w:rsid w:val="0047196D"/>
    <w:rsid w:val="00473DD7"/>
    <w:rsid w:val="00476715"/>
    <w:rsid w:val="0048107C"/>
    <w:rsid w:val="004815BB"/>
    <w:rsid w:val="00491802"/>
    <w:rsid w:val="00491B24"/>
    <w:rsid w:val="004936E7"/>
    <w:rsid w:val="004946CD"/>
    <w:rsid w:val="004A30F9"/>
    <w:rsid w:val="004A4040"/>
    <w:rsid w:val="004A6429"/>
    <w:rsid w:val="004A70D7"/>
    <w:rsid w:val="004A7531"/>
    <w:rsid w:val="004B0283"/>
    <w:rsid w:val="004B3BC9"/>
    <w:rsid w:val="004B592D"/>
    <w:rsid w:val="004C0670"/>
    <w:rsid w:val="004C3067"/>
    <w:rsid w:val="004C33CD"/>
    <w:rsid w:val="004C57BF"/>
    <w:rsid w:val="004D2193"/>
    <w:rsid w:val="004D3283"/>
    <w:rsid w:val="004D5724"/>
    <w:rsid w:val="004D599D"/>
    <w:rsid w:val="004D5C4A"/>
    <w:rsid w:val="004E251E"/>
    <w:rsid w:val="004E3377"/>
    <w:rsid w:val="004F05B9"/>
    <w:rsid w:val="004F099C"/>
    <w:rsid w:val="004F2225"/>
    <w:rsid w:val="004F3020"/>
    <w:rsid w:val="004F3063"/>
    <w:rsid w:val="004F440E"/>
    <w:rsid w:val="004F4F90"/>
    <w:rsid w:val="004F55FA"/>
    <w:rsid w:val="004F5653"/>
    <w:rsid w:val="004F72DF"/>
    <w:rsid w:val="004F7913"/>
    <w:rsid w:val="00501D46"/>
    <w:rsid w:val="00505AD1"/>
    <w:rsid w:val="00510E26"/>
    <w:rsid w:val="00513749"/>
    <w:rsid w:val="005154A1"/>
    <w:rsid w:val="005156E0"/>
    <w:rsid w:val="00521E43"/>
    <w:rsid w:val="0052228A"/>
    <w:rsid w:val="0052272D"/>
    <w:rsid w:val="00523054"/>
    <w:rsid w:val="005247FA"/>
    <w:rsid w:val="00526E32"/>
    <w:rsid w:val="005352BD"/>
    <w:rsid w:val="0053598C"/>
    <w:rsid w:val="00536810"/>
    <w:rsid w:val="005378E9"/>
    <w:rsid w:val="00537F9E"/>
    <w:rsid w:val="00551904"/>
    <w:rsid w:val="00553F02"/>
    <w:rsid w:val="00554420"/>
    <w:rsid w:val="00555A3E"/>
    <w:rsid w:val="00555F99"/>
    <w:rsid w:val="00557613"/>
    <w:rsid w:val="00560975"/>
    <w:rsid w:val="005648D0"/>
    <w:rsid w:val="005715ED"/>
    <w:rsid w:val="005749EA"/>
    <w:rsid w:val="0057641A"/>
    <w:rsid w:val="00576AA6"/>
    <w:rsid w:val="0058231C"/>
    <w:rsid w:val="00583112"/>
    <w:rsid w:val="005832FE"/>
    <w:rsid w:val="005840E8"/>
    <w:rsid w:val="00584224"/>
    <w:rsid w:val="00587C7A"/>
    <w:rsid w:val="00590ECA"/>
    <w:rsid w:val="0059384D"/>
    <w:rsid w:val="00594BBA"/>
    <w:rsid w:val="0059732A"/>
    <w:rsid w:val="005A685E"/>
    <w:rsid w:val="005B0633"/>
    <w:rsid w:val="005B092B"/>
    <w:rsid w:val="005B0DD6"/>
    <w:rsid w:val="005B273A"/>
    <w:rsid w:val="005B6DA6"/>
    <w:rsid w:val="005B7F45"/>
    <w:rsid w:val="005C1008"/>
    <w:rsid w:val="005C3829"/>
    <w:rsid w:val="005C5629"/>
    <w:rsid w:val="005C5720"/>
    <w:rsid w:val="005C58E7"/>
    <w:rsid w:val="005C5AF4"/>
    <w:rsid w:val="005C66D2"/>
    <w:rsid w:val="005D01E5"/>
    <w:rsid w:val="005D02D2"/>
    <w:rsid w:val="005D30CB"/>
    <w:rsid w:val="005D3DC3"/>
    <w:rsid w:val="005D3E11"/>
    <w:rsid w:val="005D4534"/>
    <w:rsid w:val="005D4BEC"/>
    <w:rsid w:val="005D5DE4"/>
    <w:rsid w:val="005E129B"/>
    <w:rsid w:val="005E436B"/>
    <w:rsid w:val="005F054E"/>
    <w:rsid w:val="005F0D43"/>
    <w:rsid w:val="005F3550"/>
    <w:rsid w:val="005F3D2D"/>
    <w:rsid w:val="005F4AC7"/>
    <w:rsid w:val="00600104"/>
    <w:rsid w:val="00602546"/>
    <w:rsid w:val="006030D7"/>
    <w:rsid w:val="00604059"/>
    <w:rsid w:val="00606AC3"/>
    <w:rsid w:val="00607D77"/>
    <w:rsid w:val="00610702"/>
    <w:rsid w:val="00614E1E"/>
    <w:rsid w:val="00615333"/>
    <w:rsid w:val="006252AE"/>
    <w:rsid w:val="00631000"/>
    <w:rsid w:val="006316FF"/>
    <w:rsid w:val="00635330"/>
    <w:rsid w:val="006421F5"/>
    <w:rsid w:val="0064242A"/>
    <w:rsid w:val="00643D8B"/>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A798F"/>
    <w:rsid w:val="006B171C"/>
    <w:rsid w:val="006B1DBD"/>
    <w:rsid w:val="006B7695"/>
    <w:rsid w:val="006C0AD2"/>
    <w:rsid w:val="006C5982"/>
    <w:rsid w:val="006C6973"/>
    <w:rsid w:val="006D1D28"/>
    <w:rsid w:val="006D52D5"/>
    <w:rsid w:val="006D5FD0"/>
    <w:rsid w:val="006E2908"/>
    <w:rsid w:val="006E4ADC"/>
    <w:rsid w:val="007024B5"/>
    <w:rsid w:val="007060E2"/>
    <w:rsid w:val="00707D49"/>
    <w:rsid w:val="00715121"/>
    <w:rsid w:val="00715F76"/>
    <w:rsid w:val="0072124C"/>
    <w:rsid w:val="007244E1"/>
    <w:rsid w:val="00724DF6"/>
    <w:rsid w:val="00726D29"/>
    <w:rsid w:val="00731A08"/>
    <w:rsid w:val="00742117"/>
    <w:rsid w:val="00742697"/>
    <w:rsid w:val="00742E49"/>
    <w:rsid w:val="00746220"/>
    <w:rsid w:val="007476F9"/>
    <w:rsid w:val="00752968"/>
    <w:rsid w:val="00757B89"/>
    <w:rsid w:val="0076093C"/>
    <w:rsid w:val="00760CE9"/>
    <w:rsid w:val="007644AB"/>
    <w:rsid w:val="0076496A"/>
    <w:rsid w:val="00774461"/>
    <w:rsid w:val="00774760"/>
    <w:rsid w:val="00775E57"/>
    <w:rsid w:val="007761ED"/>
    <w:rsid w:val="0078080D"/>
    <w:rsid w:val="007828C9"/>
    <w:rsid w:val="00786F32"/>
    <w:rsid w:val="00786FD5"/>
    <w:rsid w:val="007907F5"/>
    <w:rsid w:val="00792A81"/>
    <w:rsid w:val="0079487F"/>
    <w:rsid w:val="00795DD5"/>
    <w:rsid w:val="007A0F1E"/>
    <w:rsid w:val="007A0F77"/>
    <w:rsid w:val="007A22FC"/>
    <w:rsid w:val="007A6406"/>
    <w:rsid w:val="007B210D"/>
    <w:rsid w:val="007B23F8"/>
    <w:rsid w:val="007B5A25"/>
    <w:rsid w:val="007B5D7B"/>
    <w:rsid w:val="007C1486"/>
    <w:rsid w:val="007C243A"/>
    <w:rsid w:val="007C59AE"/>
    <w:rsid w:val="007C756C"/>
    <w:rsid w:val="007C7AA8"/>
    <w:rsid w:val="007D0B7D"/>
    <w:rsid w:val="007D2907"/>
    <w:rsid w:val="007D3FF2"/>
    <w:rsid w:val="007D5F95"/>
    <w:rsid w:val="007E1654"/>
    <w:rsid w:val="007E1843"/>
    <w:rsid w:val="007E19FC"/>
    <w:rsid w:val="007E1A6C"/>
    <w:rsid w:val="007E23D1"/>
    <w:rsid w:val="007E30CE"/>
    <w:rsid w:val="007F0BBB"/>
    <w:rsid w:val="007F32CA"/>
    <w:rsid w:val="007F4562"/>
    <w:rsid w:val="00800EFA"/>
    <w:rsid w:val="00803363"/>
    <w:rsid w:val="00804334"/>
    <w:rsid w:val="00804F2E"/>
    <w:rsid w:val="00805277"/>
    <w:rsid w:val="008066B8"/>
    <w:rsid w:val="0081211A"/>
    <w:rsid w:val="00814111"/>
    <w:rsid w:val="00816A2E"/>
    <w:rsid w:val="00816E6D"/>
    <w:rsid w:val="008222A6"/>
    <w:rsid w:val="008240E3"/>
    <w:rsid w:val="00825291"/>
    <w:rsid w:val="00825FA0"/>
    <w:rsid w:val="00832E42"/>
    <w:rsid w:val="008339A9"/>
    <w:rsid w:val="00836F80"/>
    <w:rsid w:val="00841705"/>
    <w:rsid w:val="00855BA6"/>
    <w:rsid w:val="00857140"/>
    <w:rsid w:val="0086125B"/>
    <w:rsid w:val="008648EE"/>
    <w:rsid w:val="00867F93"/>
    <w:rsid w:val="0087415E"/>
    <w:rsid w:val="00877729"/>
    <w:rsid w:val="00880EC3"/>
    <w:rsid w:val="00885992"/>
    <w:rsid w:val="00885AD2"/>
    <w:rsid w:val="00886DE7"/>
    <w:rsid w:val="0089170E"/>
    <w:rsid w:val="008926E5"/>
    <w:rsid w:val="0089498D"/>
    <w:rsid w:val="00896C41"/>
    <w:rsid w:val="00896DA7"/>
    <w:rsid w:val="00897E89"/>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5452"/>
    <w:rsid w:val="008F60E3"/>
    <w:rsid w:val="008F6DA9"/>
    <w:rsid w:val="00900F2A"/>
    <w:rsid w:val="00900FE7"/>
    <w:rsid w:val="009013F1"/>
    <w:rsid w:val="00903F95"/>
    <w:rsid w:val="0090618B"/>
    <w:rsid w:val="00907543"/>
    <w:rsid w:val="0091347E"/>
    <w:rsid w:val="009165CE"/>
    <w:rsid w:val="0091735E"/>
    <w:rsid w:val="00917E04"/>
    <w:rsid w:val="00923BD1"/>
    <w:rsid w:val="00925A12"/>
    <w:rsid w:val="00925E12"/>
    <w:rsid w:val="00925FC5"/>
    <w:rsid w:val="00927A94"/>
    <w:rsid w:val="00931AC1"/>
    <w:rsid w:val="009335DC"/>
    <w:rsid w:val="00936D88"/>
    <w:rsid w:val="009414A3"/>
    <w:rsid w:val="00943208"/>
    <w:rsid w:val="009432CE"/>
    <w:rsid w:val="00951D8F"/>
    <w:rsid w:val="00955747"/>
    <w:rsid w:val="0095650D"/>
    <w:rsid w:val="00956FEF"/>
    <w:rsid w:val="009602F5"/>
    <w:rsid w:val="00970E9E"/>
    <w:rsid w:val="00971834"/>
    <w:rsid w:val="00973C0C"/>
    <w:rsid w:val="00974015"/>
    <w:rsid w:val="00975A96"/>
    <w:rsid w:val="009770E3"/>
    <w:rsid w:val="00977B86"/>
    <w:rsid w:val="00977CD5"/>
    <w:rsid w:val="00980405"/>
    <w:rsid w:val="00981418"/>
    <w:rsid w:val="0099436B"/>
    <w:rsid w:val="00995C81"/>
    <w:rsid w:val="00996AB9"/>
    <w:rsid w:val="00997D5A"/>
    <w:rsid w:val="009A4A0F"/>
    <w:rsid w:val="009B0F8E"/>
    <w:rsid w:val="009B3AEE"/>
    <w:rsid w:val="009C34A6"/>
    <w:rsid w:val="009D6775"/>
    <w:rsid w:val="009D7359"/>
    <w:rsid w:val="009E2DDC"/>
    <w:rsid w:val="009E36DA"/>
    <w:rsid w:val="009E70DC"/>
    <w:rsid w:val="009E746E"/>
    <w:rsid w:val="009F0275"/>
    <w:rsid w:val="009F0B3D"/>
    <w:rsid w:val="009F0C57"/>
    <w:rsid w:val="009F1BDB"/>
    <w:rsid w:val="009F464C"/>
    <w:rsid w:val="009F46FA"/>
    <w:rsid w:val="009F6C96"/>
    <w:rsid w:val="00A04C0B"/>
    <w:rsid w:val="00A1002A"/>
    <w:rsid w:val="00A11D19"/>
    <w:rsid w:val="00A16893"/>
    <w:rsid w:val="00A207F1"/>
    <w:rsid w:val="00A21212"/>
    <w:rsid w:val="00A214C5"/>
    <w:rsid w:val="00A218DD"/>
    <w:rsid w:val="00A2477E"/>
    <w:rsid w:val="00A25F9A"/>
    <w:rsid w:val="00A30F89"/>
    <w:rsid w:val="00A32A31"/>
    <w:rsid w:val="00A335FB"/>
    <w:rsid w:val="00A34B3F"/>
    <w:rsid w:val="00A429C2"/>
    <w:rsid w:val="00A43C40"/>
    <w:rsid w:val="00A45421"/>
    <w:rsid w:val="00A46FE2"/>
    <w:rsid w:val="00A47F1B"/>
    <w:rsid w:val="00A52D63"/>
    <w:rsid w:val="00A5322B"/>
    <w:rsid w:val="00A56956"/>
    <w:rsid w:val="00A56CEF"/>
    <w:rsid w:val="00A65D0E"/>
    <w:rsid w:val="00A67231"/>
    <w:rsid w:val="00A71AEB"/>
    <w:rsid w:val="00A741E9"/>
    <w:rsid w:val="00A76C1D"/>
    <w:rsid w:val="00A82A11"/>
    <w:rsid w:val="00A85F6A"/>
    <w:rsid w:val="00A90B8D"/>
    <w:rsid w:val="00A92E80"/>
    <w:rsid w:val="00A935A8"/>
    <w:rsid w:val="00A942B9"/>
    <w:rsid w:val="00A95483"/>
    <w:rsid w:val="00AA2DCB"/>
    <w:rsid w:val="00AA315A"/>
    <w:rsid w:val="00AA47B2"/>
    <w:rsid w:val="00AA4A5B"/>
    <w:rsid w:val="00AA4BA2"/>
    <w:rsid w:val="00AA4C36"/>
    <w:rsid w:val="00AB0527"/>
    <w:rsid w:val="00AB059C"/>
    <w:rsid w:val="00AB1773"/>
    <w:rsid w:val="00AB3BE1"/>
    <w:rsid w:val="00AB4535"/>
    <w:rsid w:val="00AB7EC0"/>
    <w:rsid w:val="00AC196E"/>
    <w:rsid w:val="00AC2A06"/>
    <w:rsid w:val="00AC4BD5"/>
    <w:rsid w:val="00AC5302"/>
    <w:rsid w:val="00AC6C89"/>
    <w:rsid w:val="00AD0077"/>
    <w:rsid w:val="00AD7C54"/>
    <w:rsid w:val="00AE152D"/>
    <w:rsid w:val="00AE1748"/>
    <w:rsid w:val="00AE29FB"/>
    <w:rsid w:val="00AE59BF"/>
    <w:rsid w:val="00AE7A85"/>
    <w:rsid w:val="00AF1137"/>
    <w:rsid w:val="00AF195D"/>
    <w:rsid w:val="00AF3284"/>
    <w:rsid w:val="00B01E01"/>
    <w:rsid w:val="00B0408C"/>
    <w:rsid w:val="00B10B01"/>
    <w:rsid w:val="00B10BAA"/>
    <w:rsid w:val="00B128E3"/>
    <w:rsid w:val="00B145D8"/>
    <w:rsid w:val="00B24E13"/>
    <w:rsid w:val="00B25518"/>
    <w:rsid w:val="00B26398"/>
    <w:rsid w:val="00B272DC"/>
    <w:rsid w:val="00B31A40"/>
    <w:rsid w:val="00B36A0F"/>
    <w:rsid w:val="00B370AA"/>
    <w:rsid w:val="00B37F70"/>
    <w:rsid w:val="00B40F30"/>
    <w:rsid w:val="00B40FD7"/>
    <w:rsid w:val="00B42D5A"/>
    <w:rsid w:val="00B47B35"/>
    <w:rsid w:val="00B50CC2"/>
    <w:rsid w:val="00B54A78"/>
    <w:rsid w:val="00B554EB"/>
    <w:rsid w:val="00B55B57"/>
    <w:rsid w:val="00B55C0D"/>
    <w:rsid w:val="00B634BC"/>
    <w:rsid w:val="00B6483D"/>
    <w:rsid w:val="00B64F9C"/>
    <w:rsid w:val="00B70B86"/>
    <w:rsid w:val="00B72F0F"/>
    <w:rsid w:val="00B77ABE"/>
    <w:rsid w:val="00B83790"/>
    <w:rsid w:val="00B838E9"/>
    <w:rsid w:val="00B84412"/>
    <w:rsid w:val="00B84FA1"/>
    <w:rsid w:val="00B86E7F"/>
    <w:rsid w:val="00B90FE6"/>
    <w:rsid w:val="00B94073"/>
    <w:rsid w:val="00B949AC"/>
    <w:rsid w:val="00B95DE0"/>
    <w:rsid w:val="00BA3CA4"/>
    <w:rsid w:val="00BA65F2"/>
    <w:rsid w:val="00BB033C"/>
    <w:rsid w:val="00BB5EF0"/>
    <w:rsid w:val="00BB6959"/>
    <w:rsid w:val="00BB7344"/>
    <w:rsid w:val="00BB78D3"/>
    <w:rsid w:val="00BC1E5C"/>
    <w:rsid w:val="00BC4D16"/>
    <w:rsid w:val="00BC619F"/>
    <w:rsid w:val="00BC758E"/>
    <w:rsid w:val="00BD39C3"/>
    <w:rsid w:val="00BD3DBE"/>
    <w:rsid w:val="00BE5BA2"/>
    <w:rsid w:val="00BE788D"/>
    <w:rsid w:val="00BF4936"/>
    <w:rsid w:val="00BF4E27"/>
    <w:rsid w:val="00BF72F3"/>
    <w:rsid w:val="00C0482E"/>
    <w:rsid w:val="00C10A34"/>
    <w:rsid w:val="00C14454"/>
    <w:rsid w:val="00C168CC"/>
    <w:rsid w:val="00C2049E"/>
    <w:rsid w:val="00C22590"/>
    <w:rsid w:val="00C22625"/>
    <w:rsid w:val="00C232D4"/>
    <w:rsid w:val="00C2497C"/>
    <w:rsid w:val="00C25134"/>
    <w:rsid w:val="00C26113"/>
    <w:rsid w:val="00C26A0C"/>
    <w:rsid w:val="00C34E8C"/>
    <w:rsid w:val="00C41FFD"/>
    <w:rsid w:val="00C52DDA"/>
    <w:rsid w:val="00C553E2"/>
    <w:rsid w:val="00C7239B"/>
    <w:rsid w:val="00C73826"/>
    <w:rsid w:val="00C73EE9"/>
    <w:rsid w:val="00C767A7"/>
    <w:rsid w:val="00C803F3"/>
    <w:rsid w:val="00C8086C"/>
    <w:rsid w:val="00C82524"/>
    <w:rsid w:val="00C8322A"/>
    <w:rsid w:val="00C86E61"/>
    <w:rsid w:val="00C87CD1"/>
    <w:rsid w:val="00C92F4B"/>
    <w:rsid w:val="00C93FDE"/>
    <w:rsid w:val="00C944C1"/>
    <w:rsid w:val="00C95D73"/>
    <w:rsid w:val="00C95F93"/>
    <w:rsid w:val="00CA087F"/>
    <w:rsid w:val="00CB4054"/>
    <w:rsid w:val="00CC0C2C"/>
    <w:rsid w:val="00CC355A"/>
    <w:rsid w:val="00CC57F4"/>
    <w:rsid w:val="00CC613F"/>
    <w:rsid w:val="00CD0BDF"/>
    <w:rsid w:val="00CD4CD3"/>
    <w:rsid w:val="00CE476F"/>
    <w:rsid w:val="00CE487C"/>
    <w:rsid w:val="00CE63C3"/>
    <w:rsid w:val="00CE6C2E"/>
    <w:rsid w:val="00CE6F8B"/>
    <w:rsid w:val="00CF03B6"/>
    <w:rsid w:val="00CF0E7C"/>
    <w:rsid w:val="00CF2CC3"/>
    <w:rsid w:val="00CF7AAD"/>
    <w:rsid w:val="00CF7DA0"/>
    <w:rsid w:val="00D016B2"/>
    <w:rsid w:val="00D0272F"/>
    <w:rsid w:val="00D06B11"/>
    <w:rsid w:val="00D0798C"/>
    <w:rsid w:val="00D1074F"/>
    <w:rsid w:val="00D111B1"/>
    <w:rsid w:val="00D15326"/>
    <w:rsid w:val="00D2320E"/>
    <w:rsid w:val="00D2581D"/>
    <w:rsid w:val="00D27835"/>
    <w:rsid w:val="00D40290"/>
    <w:rsid w:val="00D4162F"/>
    <w:rsid w:val="00D43E57"/>
    <w:rsid w:val="00D44CF5"/>
    <w:rsid w:val="00D46B24"/>
    <w:rsid w:val="00D46E35"/>
    <w:rsid w:val="00D556D1"/>
    <w:rsid w:val="00D5621B"/>
    <w:rsid w:val="00D56E5E"/>
    <w:rsid w:val="00D571EA"/>
    <w:rsid w:val="00D63711"/>
    <w:rsid w:val="00D64A38"/>
    <w:rsid w:val="00D655C4"/>
    <w:rsid w:val="00D71835"/>
    <w:rsid w:val="00D71E1C"/>
    <w:rsid w:val="00D7245D"/>
    <w:rsid w:val="00D75E5B"/>
    <w:rsid w:val="00D8047A"/>
    <w:rsid w:val="00D81767"/>
    <w:rsid w:val="00D824B2"/>
    <w:rsid w:val="00D90256"/>
    <w:rsid w:val="00D91463"/>
    <w:rsid w:val="00D933C0"/>
    <w:rsid w:val="00D936BD"/>
    <w:rsid w:val="00D95D67"/>
    <w:rsid w:val="00DA18C9"/>
    <w:rsid w:val="00DA4AF9"/>
    <w:rsid w:val="00DA719F"/>
    <w:rsid w:val="00DA7394"/>
    <w:rsid w:val="00DB33F4"/>
    <w:rsid w:val="00DB36F0"/>
    <w:rsid w:val="00DB459E"/>
    <w:rsid w:val="00DB6AC1"/>
    <w:rsid w:val="00DC13B3"/>
    <w:rsid w:val="00DC326E"/>
    <w:rsid w:val="00DD1470"/>
    <w:rsid w:val="00DD22E2"/>
    <w:rsid w:val="00DD2EF5"/>
    <w:rsid w:val="00DD5416"/>
    <w:rsid w:val="00DE103C"/>
    <w:rsid w:val="00DE7179"/>
    <w:rsid w:val="00DF524B"/>
    <w:rsid w:val="00DF797B"/>
    <w:rsid w:val="00E00123"/>
    <w:rsid w:val="00E05402"/>
    <w:rsid w:val="00E06281"/>
    <w:rsid w:val="00E12251"/>
    <w:rsid w:val="00E1425D"/>
    <w:rsid w:val="00E150E5"/>
    <w:rsid w:val="00E30370"/>
    <w:rsid w:val="00E30925"/>
    <w:rsid w:val="00E3358B"/>
    <w:rsid w:val="00E34238"/>
    <w:rsid w:val="00E35D74"/>
    <w:rsid w:val="00E403E8"/>
    <w:rsid w:val="00E40B72"/>
    <w:rsid w:val="00E41CC9"/>
    <w:rsid w:val="00E42388"/>
    <w:rsid w:val="00E44713"/>
    <w:rsid w:val="00E51596"/>
    <w:rsid w:val="00E5721A"/>
    <w:rsid w:val="00E61914"/>
    <w:rsid w:val="00E65058"/>
    <w:rsid w:val="00E7103C"/>
    <w:rsid w:val="00E723CC"/>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C36C6"/>
    <w:rsid w:val="00ED20D4"/>
    <w:rsid w:val="00ED27B4"/>
    <w:rsid w:val="00ED56A3"/>
    <w:rsid w:val="00ED586E"/>
    <w:rsid w:val="00ED691B"/>
    <w:rsid w:val="00ED7127"/>
    <w:rsid w:val="00EE02B0"/>
    <w:rsid w:val="00EE5B2E"/>
    <w:rsid w:val="00EF199C"/>
    <w:rsid w:val="00EF27BC"/>
    <w:rsid w:val="00EF3E54"/>
    <w:rsid w:val="00EF6E4A"/>
    <w:rsid w:val="00F01B3E"/>
    <w:rsid w:val="00F01EAE"/>
    <w:rsid w:val="00F039C4"/>
    <w:rsid w:val="00F042AC"/>
    <w:rsid w:val="00F067F6"/>
    <w:rsid w:val="00F06AEC"/>
    <w:rsid w:val="00F06FD7"/>
    <w:rsid w:val="00F07F55"/>
    <w:rsid w:val="00F1178F"/>
    <w:rsid w:val="00F118BB"/>
    <w:rsid w:val="00F149AA"/>
    <w:rsid w:val="00F15218"/>
    <w:rsid w:val="00F1556D"/>
    <w:rsid w:val="00F15B51"/>
    <w:rsid w:val="00F17792"/>
    <w:rsid w:val="00F21AF6"/>
    <w:rsid w:val="00F21C49"/>
    <w:rsid w:val="00F22FDF"/>
    <w:rsid w:val="00F23746"/>
    <w:rsid w:val="00F2513D"/>
    <w:rsid w:val="00F2535C"/>
    <w:rsid w:val="00F25442"/>
    <w:rsid w:val="00F3104B"/>
    <w:rsid w:val="00F32EDA"/>
    <w:rsid w:val="00F34BFE"/>
    <w:rsid w:val="00F34FCC"/>
    <w:rsid w:val="00F4000F"/>
    <w:rsid w:val="00F40D3B"/>
    <w:rsid w:val="00F41A59"/>
    <w:rsid w:val="00F41DA9"/>
    <w:rsid w:val="00F42BF4"/>
    <w:rsid w:val="00F4582B"/>
    <w:rsid w:val="00F51E08"/>
    <w:rsid w:val="00F5371A"/>
    <w:rsid w:val="00F54112"/>
    <w:rsid w:val="00F55109"/>
    <w:rsid w:val="00F624A1"/>
    <w:rsid w:val="00F631FF"/>
    <w:rsid w:val="00F65D10"/>
    <w:rsid w:val="00F666E1"/>
    <w:rsid w:val="00F67BDA"/>
    <w:rsid w:val="00F70499"/>
    <w:rsid w:val="00F738F9"/>
    <w:rsid w:val="00F74CB7"/>
    <w:rsid w:val="00F75236"/>
    <w:rsid w:val="00F75AE8"/>
    <w:rsid w:val="00F77DE9"/>
    <w:rsid w:val="00F80D51"/>
    <w:rsid w:val="00F81CE7"/>
    <w:rsid w:val="00F82B8C"/>
    <w:rsid w:val="00F839FD"/>
    <w:rsid w:val="00F84AC7"/>
    <w:rsid w:val="00F85756"/>
    <w:rsid w:val="00F8591D"/>
    <w:rsid w:val="00F85A39"/>
    <w:rsid w:val="00F87387"/>
    <w:rsid w:val="00F90179"/>
    <w:rsid w:val="00F91AE7"/>
    <w:rsid w:val="00F95645"/>
    <w:rsid w:val="00F9655C"/>
    <w:rsid w:val="00F97F57"/>
    <w:rsid w:val="00FA09BE"/>
    <w:rsid w:val="00FA30B3"/>
    <w:rsid w:val="00FA62E5"/>
    <w:rsid w:val="00FA7DA4"/>
    <w:rsid w:val="00FB1179"/>
    <w:rsid w:val="00FB1D01"/>
    <w:rsid w:val="00FB221E"/>
    <w:rsid w:val="00FB2707"/>
    <w:rsid w:val="00FB3C7C"/>
    <w:rsid w:val="00FB49BF"/>
    <w:rsid w:val="00FB56E0"/>
    <w:rsid w:val="00FB5EC6"/>
    <w:rsid w:val="00FC05A4"/>
    <w:rsid w:val="00FC37FB"/>
    <w:rsid w:val="00FC5C31"/>
    <w:rsid w:val="00FC6174"/>
    <w:rsid w:val="00FD0AD4"/>
    <w:rsid w:val="00FD1083"/>
    <w:rsid w:val="00FD45BE"/>
    <w:rsid w:val="00FE57B6"/>
    <w:rsid w:val="00FE6726"/>
    <w:rsid w:val="00FF4A2B"/>
    <w:rsid w:val="00FF5B46"/>
    <w:rsid w:val="00FF5EB1"/>
    <w:rsid w:val="1A5FBFDA"/>
    <w:rsid w:val="205C758B"/>
    <w:rsid w:val="3267B10C"/>
    <w:rsid w:val="343EFF51"/>
    <w:rsid w:val="368BEC62"/>
    <w:rsid w:val="3BB83C39"/>
    <w:rsid w:val="409371EA"/>
    <w:rsid w:val="4F0BAB1C"/>
    <w:rsid w:val="5B7D65F6"/>
    <w:rsid w:val="5B9ACDEE"/>
    <w:rsid w:val="6E5F974E"/>
    <w:rsid w:val="72D46485"/>
    <w:rsid w:val="75A7AD81"/>
    <w:rsid w:val="7603BB10"/>
    <w:rsid w:val="7C6D8D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78278425-7C33-4099-B6DC-45391BA0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A2B61"/>
    <w:pPr>
      <w:ind w:left="720"/>
      <w:contextualSpacing/>
    </w:pPr>
  </w:style>
  <w:style w:type="character" w:styleId="summary" w:customStyle="1">
    <w:name w:val="summary"/>
    <w:rsid w:val="00825291"/>
  </w:style>
  <w:style w:type="paragraph" w:styleId="ListBullet2">
    <w:name w:val="List Bullet 2"/>
    <w:basedOn w:val="Normal"/>
    <w:autoRedefine/>
    <w:rsid w:val="00825291"/>
    <w:pPr>
      <w:numPr>
        <w:numId w:val="1"/>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hAnsiTheme="minorHAnsi" w:eastAsiaTheme="minorHAnsi" w:cstheme="minorBidi"/>
      <w:sz w:val="20"/>
    </w:rPr>
  </w:style>
  <w:style w:type="character" w:styleId="CommentTextChar" w:customStyle="1">
    <w:name w:val="Comment Text Char"/>
    <w:basedOn w:val="DefaultParagraphFont"/>
    <w:link w:val="CommentText"/>
    <w:uiPriority w:val="99"/>
    <w:rsid w:val="00BD3DBE"/>
    <w:rPr>
      <w:rFonts w:asciiTheme="minorHAnsi" w:hAnsiTheme="minorHAnsi" w:eastAsia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hAnsi="Arial" w:eastAsia="Times New Roman" w:cs="Times New Roman"/>
      <w:b/>
      <w:bCs/>
    </w:rPr>
  </w:style>
  <w:style w:type="character" w:styleId="CommentSubjectChar" w:customStyle="1">
    <w:name w:val="Comment Subject Char"/>
    <w:basedOn w:val="CommentTextChar"/>
    <w:link w:val="CommentSubject"/>
    <w:rsid w:val="00774461"/>
    <w:rPr>
      <w:rFonts w:ascii="Arial" w:hAnsi="Arial" w:eastAsiaTheme="minorHAnsi" w:cstheme="minorBidi"/>
      <w:b/>
      <w:bCs/>
      <w:lang w:eastAsia="en-US"/>
    </w:rPr>
  </w:style>
  <w:style w:type="character" w:styleId="Hyperlink">
    <w:name w:val="Hyperlink"/>
    <w:basedOn w:val="DefaultParagraphFont"/>
    <w:uiPriority w:val="99"/>
    <w:unhideWhenUsed/>
    <w:rsid w:val="00E42388"/>
    <w:rPr>
      <w:color w:val="0000FF"/>
      <w:u w:val="single"/>
    </w:rPr>
  </w:style>
  <w:style w:type="paragraph" w:styleId="xmsonormal" w:customStyle="1">
    <w:name w:val="x_msonormal"/>
    <w:basedOn w:val="Normal"/>
    <w:rsid w:val="00E42388"/>
    <w:pPr>
      <w:spacing w:before="100" w:beforeAutospacing="1" w:after="100" w:afterAutospacing="1"/>
    </w:pPr>
    <w:rPr>
      <w:rFonts w:ascii="Calibri" w:hAnsi="Calibri" w:cs="Calibri" w:eastAsiaTheme="minorHAnsi"/>
      <w:sz w:val="22"/>
      <w:szCs w:val="22"/>
      <w:lang w:eastAsia="en-GB"/>
    </w:rPr>
  </w:style>
  <w:style w:type="character" w:styleId="ui-provider" w:customStyle="1">
    <w:name w:val="ui-provider"/>
    <w:basedOn w:val="DefaultParagraphFont"/>
    <w:rsid w:val="0064242A"/>
  </w:style>
  <w:style w:type="character" w:styleId="white-space-pre" w:customStyle="1">
    <w:name w:val="white-space-pre"/>
    <w:basedOn w:val="DefaultParagraphFont"/>
    <w:rsid w:val="00803363"/>
  </w:style>
  <w:style w:type="character" w:styleId="Strong">
    <w:name w:val="Strong"/>
    <w:basedOn w:val="DefaultParagraphFont"/>
    <w:uiPriority w:val="22"/>
    <w:qFormat/>
    <w:rsid w:val="00C944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3360">
      <w:bodyDiv w:val="1"/>
      <w:marLeft w:val="0"/>
      <w:marRight w:val="0"/>
      <w:marTop w:val="0"/>
      <w:marBottom w:val="0"/>
      <w:divBdr>
        <w:top w:val="none" w:sz="0" w:space="0" w:color="auto"/>
        <w:left w:val="none" w:sz="0" w:space="0" w:color="auto"/>
        <w:bottom w:val="none" w:sz="0" w:space="0" w:color="auto"/>
        <w:right w:val="none" w:sz="0" w:space="0" w:color="auto"/>
      </w:divBdr>
      <w:divsChild>
        <w:div w:id="32965169">
          <w:marLeft w:val="0"/>
          <w:marRight w:val="0"/>
          <w:marTop w:val="0"/>
          <w:marBottom w:val="0"/>
          <w:divBdr>
            <w:top w:val="none" w:sz="0" w:space="0" w:color="auto"/>
            <w:left w:val="none" w:sz="0" w:space="0" w:color="auto"/>
            <w:bottom w:val="none" w:sz="0" w:space="0" w:color="auto"/>
            <w:right w:val="none" w:sz="0" w:space="0" w:color="auto"/>
          </w:divBdr>
        </w:div>
        <w:div w:id="481241878">
          <w:marLeft w:val="0"/>
          <w:marRight w:val="0"/>
          <w:marTop w:val="0"/>
          <w:marBottom w:val="0"/>
          <w:divBdr>
            <w:top w:val="none" w:sz="0" w:space="0" w:color="auto"/>
            <w:left w:val="none" w:sz="0" w:space="0" w:color="auto"/>
            <w:bottom w:val="none" w:sz="0" w:space="0" w:color="auto"/>
            <w:right w:val="none" w:sz="0" w:space="0" w:color="auto"/>
          </w:divBdr>
        </w:div>
        <w:div w:id="648943015">
          <w:marLeft w:val="0"/>
          <w:marRight w:val="0"/>
          <w:marTop w:val="0"/>
          <w:marBottom w:val="0"/>
          <w:divBdr>
            <w:top w:val="none" w:sz="0" w:space="0" w:color="auto"/>
            <w:left w:val="none" w:sz="0" w:space="0" w:color="auto"/>
            <w:bottom w:val="none" w:sz="0" w:space="0" w:color="auto"/>
            <w:right w:val="none" w:sz="0" w:space="0" w:color="auto"/>
          </w:divBdr>
        </w:div>
        <w:div w:id="1177227825">
          <w:marLeft w:val="0"/>
          <w:marRight w:val="0"/>
          <w:marTop w:val="0"/>
          <w:marBottom w:val="0"/>
          <w:divBdr>
            <w:top w:val="none" w:sz="0" w:space="0" w:color="auto"/>
            <w:left w:val="none" w:sz="0" w:space="0" w:color="auto"/>
            <w:bottom w:val="none" w:sz="0" w:space="0" w:color="auto"/>
            <w:right w:val="none" w:sz="0" w:space="0" w:color="auto"/>
          </w:divBdr>
        </w:div>
        <w:div w:id="1934244391">
          <w:marLeft w:val="0"/>
          <w:marRight w:val="0"/>
          <w:marTop w:val="0"/>
          <w:marBottom w:val="0"/>
          <w:divBdr>
            <w:top w:val="none" w:sz="0" w:space="0" w:color="auto"/>
            <w:left w:val="none" w:sz="0" w:space="0" w:color="auto"/>
            <w:bottom w:val="none" w:sz="0" w:space="0" w:color="auto"/>
            <w:right w:val="none" w:sz="0" w:space="0" w:color="auto"/>
          </w:divBdr>
        </w:div>
      </w:divsChild>
    </w:div>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55073655">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308900859">
      <w:bodyDiv w:val="1"/>
      <w:marLeft w:val="0"/>
      <w:marRight w:val="0"/>
      <w:marTop w:val="0"/>
      <w:marBottom w:val="0"/>
      <w:divBdr>
        <w:top w:val="none" w:sz="0" w:space="0" w:color="auto"/>
        <w:left w:val="none" w:sz="0" w:space="0" w:color="auto"/>
        <w:bottom w:val="none" w:sz="0" w:space="0" w:color="auto"/>
        <w:right w:val="none" w:sz="0" w:space="0" w:color="auto"/>
      </w:divBdr>
    </w:div>
    <w:div w:id="392041423">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618102402">
      <w:bodyDiv w:val="1"/>
      <w:marLeft w:val="0"/>
      <w:marRight w:val="0"/>
      <w:marTop w:val="0"/>
      <w:marBottom w:val="0"/>
      <w:divBdr>
        <w:top w:val="none" w:sz="0" w:space="0" w:color="auto"/>
        <w:left w:val="none" w:sz="0" w:space="0" w:color="auto"/>
        <w:bottom w:val="none" w:sz="0" w:space="0" w:color="auto"/>
        <w:right w:val="none" w:sz="0" w:space="0" w:color="auto"/>
      </w:divBdr>
      <w:divsChild>
        <w:div w:id="1304772016">
          <w:marLeft w:val="0"/>
          <w:marRight w:val="0"/>
          <w:marTop w:val="0"/>
          <w:marBottom w:val="0"/>
          <w:divBdr>
            <w:top w:val="none" w:sz="0" w:space="0" w:color="auto"/>
            <w:left w:val="none" w:sz="0" w:space="0" w:color="auto"/>
            <w:bottom w:val="none" w:sz="0" w:space="0" w:color="auto"/>
            <w:right w:val="none" w:sz="0" w:space="0" w:color="auto"/>
          </w:divBdr>
        </w:div>
        <w:div w:id="1562476175">
          <w:marLeft w:val="0"/>
          <w:marRight w:val="0"/>
          <w:marTop w:val="0"/>
          <w:marBottom w:val="0"/>
          <w:divBdr>
            <w:top w:val="none" w:sz="0" w:space="0" w:color="auto"/>
            <w:left w:val="none" w:sz="0" w:space="0" w:color="auto"/>
            <w:bottom w:val="none" w:sz="0" w:space="0" w:color="auto"/>
            <w:right w:val="none" w:sz="0" w:space="0" w:color="auto"/>
          </w:divBdr>
        </w:div>
        <w:div w:id="1855460449">
          <w:marLeft w:val="0"/>
          <w:marRight w:val="0"/>
          <w:marTop w:val="0"/>
          <w:marBottom w:val="0"/>
          <w:divBdr>
            <w:top w:val="none" w:sz="0" w:space="0" w:color="auto"/>
            <w:left w:val="none" w:sz="0" w:space="0" w:color="auto"/>
            <w:bottom w:val="none" w:sz="0" w:space="0" w:color="auto"/>
            <w:right w:val="none" w:sz="0" w:space="0" w:color="auto"/>
          </w:divBdr>
        </w:div>
        <w:div w:id="1955136992">
          <w:marLeft w:val="0"/>
          <w:marRight w:val="0"/>
          <w:marTop w:val="0"/>
          <w:marBottom w:val="0"/>
          <w:divBdr>
            <w:top w:val="none" w:sz="0" w:space="0" w:color="auto"/>
            <w:left w:val="none" w:sz="0" w:space="0" w:color="auto"/>
            <w:bottom w:val="none" w:sz="0" w:space="0" w:color="auto"/>
            <w:right w:val="none" w:sz="0" w:space="0" w:color="auto"/>
          </w:divBdr>
        </w:div>
        <w:div w:id="2109495778">
          <w:marLeft w:val="0"/>
          <w:marRight w:val="0"/>
          <w:marTop w:val="0"/>
          <w:marBottom w:val="0"/>
          <w:divBdr>
            <w:top w:val="none" w:sz="0" w:space="0" w:color="auto"/>
            <w:left w:val="none" w:sz="0" w:space="0" w:color="auto"/>
            <w:bottom w:val="none" w:sz="0" w:space="0" w:color="auto"/>
            <w:right w:val="none" w:sz="0" w:space="0" w:color="auto"/>
          </w:divBdr>
        </w:div>
      </w:divsChild>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1493813">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981689634">
      <w:bodyDiv w:val="1"/>
      <w:marLeft w:val="0"/>
      <w:marRight w:val="0"/>
      <w:marTop w:val="0"/>
      <w:marBottom w:val="0"/>
      <w:divBdr>
        <w:top w:val="none" w:sz="0" w:space="0" w:color="auto"/>
        <w:left w:val="none" w:sz="0" w:space="0" w:color="auto"/>
        <w:bottom w:val="none" w:sz="0" w:space="0" w:color="auto"/>
        <w:right w:val="none" w:sz="0" w:space="0" w:color="auto"/>
      </w:divBdr>
    </w:div>
    <w:div w:id="1000036816">
      <w:bodyDiv w:val="1"/>
      <w:marLeft w:val="0"/>
      <w:marRight w:val="0"/>
      <w:marTop w:val="0"/>
      <w:marBottom w:val="0"/>
      <w:divBdr>
        <w:top w:val="none" w:sz="0" w:space="0" w:color="auto"/>
        <w:left w:val="none" w:sz="0" w:space="0" w:color="auto"/>
        <w:bottom w:val="none" w:sz="0" w:space="0" w:color="auto"/>
        <w:right w:val="none" w:sz="0" w:space="0" w:color="auto"/>
      </w:divBdr>
    </w:div>
    <w:div w:id="1004476929">
      <w:bodyDiv w:val="1"/>
      <w:marLeft w:val="0"/>
      <w:marRight w:val="0"/>
      <w:marTop w:val="0"/>
      <w:marBottom w:val="0"/>
      <w:divBdr>
        <w:top w:val="none" w:sz="0" w:space="0" w:color="auto"/>
        <w:left w:val="none" w:sz="0" w:space="0" w:color="auto"/>
        <w:bottom w:val="none" w:sz="0" w:space="0" w:color="auto"/>
        <w:right w:val="none" w:sz="0" w:space="0" w:color="auto"/>
      </w:divBdr>
    </w:div>
    <w:div w:id="1053504966">
      <w:bodyDiv w:val="1"/>
      <w:marLeft w:val="0"/>
      <w:marRight w:val="0"/>
      <w:marTop w:val="0"/>
      <w:marBottom w:val="0"/>
      <w:divBdr>
        <w:top w:val="none" w:sz="0" w:space="0" w:color="auto"/>
        <w:left w:val="none" w:sz="0" w:space="0" w:color="auto"/>
        <w:bottom w:val="none" w:sz="0" w:space="0" w:color="auto"/>
        <w:right w:val="none" w:sz="0" w:space="0" w:color="auto"/>
      </w:divBdr>
    </w:div>
    <w:div w:id="1138835464">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336299">
      <w:bodyDiv w:val="1"/>
      <w:marLeft w:val="0"/>
      <w:marRight w:val="0"/>
      <w:marTop w:val="0"/>
      <w:marBottom w:val="0"/>
      <w:divBdr>
        <w:top w:val="none" w:sz="0" w:space="0" w:color="auto"/>
        <w:left w:val="none" w:sz="0" w:space="0" w:color="auto"/>
        <w:bottom w:val="none" w:sz="0" w:space="0" w:color="auto"/>
        <w:right w:val="none" w:sz="0" w:space="0" w:color="auto"/>
      </w:divBdr>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643928664">
      <w:bodyDiv w:val="1"/>
      <w:marLeft w:val="0"/>
      <w:marRight w:val="0"/>
      <w:marTop w:val="0"/>
      <w:marBottom w:val="0"/>
      <w:divBdr>
        <w:top w:val="none" w:sz="0" w:space="0" w:color="auto"/>
        <w:left w:val="none" w:sz="0" w:space="0" w:color="auto"/>
        <w:bottom w:val="none" w:sz="0" w:space="0" w:color="auto"/>
        <w:right w:val="none" w:sz="0" w:space="0" w:color="auto"/>
      </w:divBdr>
    </w:div>
    <w:div w:id="1653293776">
      <w:bodyDiv w:val="1"/>
      <w:marLeft w:val="0"/>
      <w:marRight w:val="0"/>
      <w:marTop w:val="0"/>
      <w:marBottom w:val="0"/>
      <w:divBdr>
        <w:top w:val="none" w:sz="0" w:space="0" w:color="auto"/>
        <w:left w:val="none" w:sz="0" w:space="0" w:color="auto"/>
        <w:bottom w:val="none" w:sz="0" w:space="0" w:color="auto"/>
        <w:right w:val="none" w:sz="0" w:space="0" w:color="auto"/>
      </w:divBdr>
    </w:div>
    <w:div w:id="1708487816">
      <w:bodyDiv w:val="1"/>
      <w:marLeft w:val="0"/>
      <w:marRight w:val="0"/>
      <w:marTop w:val="0"/>
      <w:marBottom w:val="0"/>
      <w:divBdr>
        <w:top w:val="none" w:sz="0" w:space="0" w:color="auto"/>
        <w:left w:val="none" w:sz="0" w:space="0" w:color="auto"/>
        <w:bottom w:val="none" w:sz="0" w:space="0" w:color="auto"/>
        <w:right w:val="none" w:sz="0" w:space="0" w:color="auto"/>
      </w:divBdr>
    </w:div>
    <w:div w:id="1872525297">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hyperlink" Target="https://www.motabilityoperations.co.uk/careers/" TargetMode="External" Id="rId10" /><Relationship Type="http://schemas.openxmlformats.org/officeDocument/2006/relationships/image" Target="media/image9.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5" ma:contentTypeDescription="Create a new document." ma:contentTypeScope="" ma:versionID="a98b2fad36b47e6763d570e953837bec">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07a101a0c8f165a46562cf08ea7b297a"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c89ff3-c5b7-41a5-a246-9b77196d62d7"/>
    <ds:schemaRef ds:uri="5d2d2490-61cb-48b8-8ed2-08ff3b9755c8"/>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8B617214-735C-4D3E-BB3C-DC822EDF98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Motability Finance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Clifton, Rebecca</cp:lastModifiedBy>
  <cp:revision>7</cp:revision>
  <cp:lastPrinted>2023-09-14T11:01:00Z</cp:lastPrinted>
  <dcterms:created xsi:type="dcterms:W3CDTF">2025-02-24T18:32:00Z</dcterms:created>
  <dcterms:modified xsi:type="dcterms:W3CDTF">2025-02-25T16:39:22Z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